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9AF" w:rsidRPr="004E5388" w:rsidRDefault="00B549AF" w:rsidP="00B549AF">
      <w:pPr>
        <w:jc w:val="center"/>
        <w:rPr>
          <w:rFonts w:ascii="Calibri" w:hAnsi="Calibri"/>
          <w:b/>
          <w:sz w:val="28"/>
        </w:rPr>
      </w:pPr>
      <w:r w:rsidRPr="004E5388">
        <w:rPr>
          <w:rFonts w:ascii="Calibri" w:hAnsi="Calibri"/>
          <w:b/>
          <w:sz w:val="28"/>
        </w:rPr>
        <w:t>E.SUN Bank ASEAN Scholarship</w:t>
      </w:r>
    </w:p>
    <w:p w:rsidR="00B549AF" w:rsidRPr="00A668B8" w:rsidRDefault="00B549AF" w:rsidP="00B549AF">
      <w:pPr>
        <w:rPr>
          <w:rFonts w:ascii="Calibri" w:hAnsi="Calibri"/>
        </w:rPr>
      </w:pPr>
    </w:p>
    <w:p w:rsidR="00B549AF" w:rsidRPr="00A668B8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>Purpose</w:t>
      </w:r>
      <w:r w:rsidRPr="00A668B8">
        <w:rPr>
          <w:rFonts w:ascii="Calibri" w:hAnsi="Calibri"/>
        </w:rPr>
        <w:br/>
        <w:t>The</w:t>
      </w:r>
      <w:r>
        <w:rPr>
          <w:rFonts w:ascii="Calibri" w:hAnsi="Calibri"/>
        </w:rPr>
        <w:t xml:space="preserve"> </w:t>
      </w:r>
      <w:r w:rsidRPr="005B1641">
        <w:rPr>
          <w:rFonts w:ascii="Calibri" w:hAnsi="Calibri"/>
        </w:rPr>
        <w:t>E.SUN Volunteer &amp; Social welfare Foundation</w:t>
      </w:r>
      <w:r w:rsidRPr="00A668B8">
        <w:rPr>
          <w:rFonts w:ascii="Calibri" w:hAnsi="Calibri"/>
        </w:rPr>
        <w:t xml:space="preserve"> (hereinafter referred to as the Foundation) promotes talent exchanges with ASEAN countries and encourages outstanding ASEAN students to come to Taiwan to study</w:t>
      </w:r>
      <w:r>
        <w:rPr>
          <w:rFonts w:ascii="Calibri" w:hAnsi="Calibri"/>
        </w:rPr>
        <w:t>. With the purpose of cultivating</w:t>
      </w:r>
      <w:r w:rsidRPr="00A668B8">
        <w:rPr>
          <w:rFonts w:ascii="Calibri" w:hAnsi="Calibri"/>
        </w:rPr>
        <w:t xml:space="preserve"> outstanding talents of ASEAN with international professionalism and competence</w:t>
      </w:r>
      <w:r>
        <w:rPr>
          <w:rFonts w:ascii="Calibri" w:hAnsi="Calibri"/>
        </w:rPr>
        <w:t>, the Foundation sp</w:t>
      </w:r>
      <w:r w:rsidRPr="00A668B8">
        <w:rPr>
          <w:rFonts w:ascii="Calibri" w:hAnsi="Calibri"/>
        </w:rPr>
        <w:t>ecially set up the E.SUN Bank ASEAN Scholarship.</w:t>
      </w:r>
    </w:p>
    <w:p w:rsidR="00B549AF" w:rsidRPr="00A668B8" w:rsidRDefault="00B549AF" w:rsidP="00B549AF">
      <w:pPr>
        <w:pStyle w:val="a3"/>
        <w:ind w:leftChars="0"/>
        <w:rPr>
          <w:rFonts w:ascii="Calibri" w:hAnsi="Calibri"/>
        </w:rPr>
      </w:pPr>
    </w:p>
    <w:p w:rsidR="00B549AF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 xml:space="preserve">Application </w:t>
      </w:r>
      <w:r>
        <w:rPr>
          <w:rFonts w:ascii="Calibri" w:hAnsi="Calibri"/>
        </w:rPr>
        <w:t>e</w:t>
      </w:r>
      <w:r w:rsidRPr="00A668B8">
        <w:rPr>
          <w:rFonts w:ascii="Calibri" w:hAnsi="Calibri"/>
        </w:rPr>
        <w:t xml:space="preserve">ligibility and </w:t>
      </w:r>
      <w:r>
        <w:rPr>
          <w:rFonts w:ascii="Calibri" w:hAnsi="Calibri"/>
        </w:rPr>
        <w:t>partner</w:t>
      </w:r>
      <w:r w:rsidRPr="00A668B8">
        <w:rPr>
          <w:rFonts w:ascii="Calibri" w:hAnsi="Calibri"/>
        </w:rPr>
        <w:t xml:space="preserve"> school</w:t>
      </w:r>
      <w:r>
        <w:rPr>
          <w:rFonts w:ascii="Calibri" w:hAnsi="Calibri"/>
        </w:rPr>
        <w:t>s</w:t>
      </w:r>
    </w:p>
    <w:p w:rsidR="00B549AF" w:rsidRDefault="00B549AF" w:rsidP="00B549AF">
      <w:pPr>
        <w:pStyle w:val="a3"/>
        <w:numPr>
          <w:ilvl w:val="3"/>
          <w:numId w:val="2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>Eligibility: A</w:t>
      </w:r>
      <w:r>
        <w:rPr>
          <w:rFonts w:ascii="Calibri" w:hAnsi="Calibri"/>
        </w:rPr>
        <w:t>n</w:t>
      </w:r>
      <w:r w:rsidRPr="00A668B8">
        <w:rPr>
          <w:rFonts w:ascii="Calibri" w:hAnsi="Calibri"/>
        </w:rPr>
        <w:t xml:space="preserve"> applicant who</w:t>
      </w:r>
      <w:r>
        <w:rPr>
          <w:rFonts w:ascii="Calibri" w:hAnsi="Calibri"/>
        </w:rPr>
        <w:t xml:space="preserve"> holds</w:t>
      </w:r>
      <w:r w:rsidRPr="00A668B8">
        <w:rPr>
          <w:rFonts w:ascii="Calibri" w:hAnsi="Calibri"/>
        </w:rPr>
        <w:t xml:space="preserve"> a citizen</w:t>
      </w:r>
      <w:r>
        <w:rPr>
          <w:rFonts w:ascii="Calibri" w:hAnsi="Calibri"/>
        </w:rPr>
        <w:t>ship</w:t>
      </w:r>
      <w:r w:rsidRPr="00A668B8">
        <w:rPr>
          <w:rFonts w:ascii="Calibri" w:hAnsi="Calibri"/>
        </w:rPr>
        <w:t xml:space="preserve"> of Cambodia, Vietnam or Myanmar</w:t>
      </w:r>
      <w:r>
        <w:rPr>
          <w:rFonts w:ascii="Calibri" w:hAnsi="Calibri"/>
        </w:rPr>
        <w:t xml:space="preserve"> </w:t>
      </w:r>
      <w:r w:rsidRPr="00A668B8">
        <w:rPr>
          <w:rFonts w:ascii="Calibri" w:hAnsi="Calibri"/>
        </w:rPr>
        <w:t xml:space="preserve">applies for a master's degree </w:t>
      </w:r>
      <w:r>
        <w:rPr>
          <w:rFonts w:ascii="Calibri" w:hAnsi="Calibri"/>
        </w:rPr>
        <w:t xml:space="preserve">and is </w:t>
      </w:r>
      <w:r w:rsidRPr="00A668B8">
        <w:rPr>
          <w:rFonts w:ascii="Calibri" w:hAnsi="Calibri"/>
        </w:rPr>
        <w:t>admitted to a partner school</w:t>
      </w:r>
      <w:r>
        <w:rPr>
          <w:rFonts w:ascii="Calibri" w:hAnsi="Calibri"/>
        </w:rPr>
        <w:t xml:space="preserve"> may</w:t>
      </w:r>
      <w:r w:rsidRPr="00A668B8">
        <w:rPr>
          <w:rFonts w:ascii="Calibri" w:hAnsi="Calibri"/>
        </w:rPr>
        <w:t xml:space="preserve"> apply.</w:t>
      </w:r>
    </w:p>
    <w:p w:rsidR="00B549AF" w:rsidRPr="00A668B8" w:rsidRDefault="00B549AF" w:rsidP="00B549AF">
      <w:pPr>
        <w:pStyle w:val="a3"/>
        <w:numPr>
          <w:ilvl w:val="3"/>
          <w:numId w:val="2"/>
        </w:numPr>
        <w:ind w:leftChars="0" w:left="993" w:hanging="284"/>
        <w:rPr>
          <w:rFonts w:ascii="Calibri" w:hAnsi="Calibri"/>
        </w:rPr>
      </w:pPr>
      <w:proofErr w:type="spellStart"/>
      <w:r>
        <w:rPr>
          <w:rFonts w:ascii="Calibri" w:hAnsi="Calibri"/>
        </w:rPr>
        <w:t>Patner</w:t>
      </w:r>
      <w:proofErr w:type="spellEnd"/>
      <w:r w:rsidRPr="00A668B8">
        <w:rPr>
          <w:rFonts w:ascii="Calibri" w:hAnsi="Calibri"/>
        </w:rPr>
        <w:t xml:space="preserve"> schools: </w:t>
      </w:r>
      <w:r>
        <w:rPr>
          <w:rFonts w:ascii="Calibri" w:hAnsi="Calibri"/>
        </w:rPr>
        <w:t>National</w:t>
      </w:r>
      <w:r w:rsidRPr="00A668B8">
        <w:rPr>
          <w:rFonts w:ascii="Calibri" w:hAnsi="Calibri"/>
        </w:rPr>
        <w:t xml:space="preserve"> Taiwan University,</w:t>
      </w:r>
      <w:r>
        <w:rPr>
          <w:rFonts w:ascii="Calibri" w:hAnsi="Calibri"/>
        </w:rPr>
        <w:t xml:space="preserve"> </w:t>
      </w:r>
      <w:r w:rsidRPr="00662070">
        <w:rPr>
          <w:rFonts w:ascii="Calibri" w:hAnsi="Calibri"/>
        </w:rPr>
        <w:t xml:space="preserve">National </w:t>
      </w:r>
      <w:proofErr w:type="spellStart"/>
      <w:r w:rsidRPr="00662070">
        <w:rPr>
          <w:rFonts w:ascii="Calibri" w:hAnsi="Calibri"/>
        </w:rPr>
        <w:t>Chengchi</w:t>
      </w:r>
      <w:proofErr w:type="spellEnd"/>
      <w:r w:rsidRPr="00662070">
        <w:rPr>
          <w:rFonts w:ascii="Calibri" w:hAnsi="Calibri"/>
        </w:rPr>
        <w:t xml:space="preserve"> University</w:t>
      </w:r>
      <w:r w:rsidRPr="00A668B8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National </w:t>
      </w:r>
      <w:r w:rsidRPr="00A668B8">
        <w:rPr>
          <w:rFonts w:ascii="Calibri" w:hAnsi="Calibri"/>
        </w:rPr>
        <w:t xml:space="preserve">Taipei University, and other universities that </w:t>
      </w:r>
      <w:r>
        <w:rPr>
          <w:rFonts w:ascii="Calibri" w:hAnsi="Calibri"/>
        </w:rPr>
        <w:t>cooperate</w:t>
      </w:r>
      <w:r w:rsidRPr="00A668B8">
        <w:rPr>
          <w:rFonts w:ascii="Calibri" w:hAnsi="Calibri"/>
        </w:rPr>
        <w:t xml:space="preserve"> with the ASEAN countries.</w:t>
      </w:r>
    </w:p>
    <w:p w:rsidR="00B549AF" w:rsidRPr="00662070" w:rsidRDefault="00B549AF" w:rsidP="00B549AF">
      <w:pPr>
        <w:pStyle w:val="a3"/>
        <w:rPr>
          <w:rFonts w:ascii="Calibri" w:hAnsi="Calibri"/>
        </w:rPr>
      </w:pPr>
    </w:p>
    <w:p w:rsidR="00B549AF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>Scholarship amount and quota</w:t>
      </w:r>
    </w:p>
    <w:p w:rsidR="00B549AF" w:rsidRDefault="00B549AF" w:rsidP="00B549AF">
      <w:pPr>
        <w:pStyle w:val="a3"/>
        <w:numPr>
          <w:ilvl w:val="3"/>
          <w:numId w:val="5"/>
        </w:numPr>
        <w:ind w:leftChars="0" w:left="993" w:hanging="284"/>
        <w:rPr>
          <w:rFonts w:ascii="Calibri" w:hAnsi="Calibri"/>
        </w:rPr>
      </w:pPr>
      <w:r w:rsidRPr="002205EB">
        <w:rPr>
          <w:rFonts w:ascii="Calibri" w:hAnsi="Calibri"/>
        </w:rPr>
        <w:t>Awardee receives total NTD 100,000 for one academic year, distributed in two semesters.</w:t>
      </w:r>
    </w:p>
    <w:p w:rsidR="00B549AF" w:rsidRPr="002205EB" w:rsidRDefault="00B549AF" w:rsidP="00B549AF">
      <w:pPr>
        <w:pStyle w:val="a3"/>
        <w:numPr>
          <w:ilvl w:val="3"/>
          <w:numId w:val="5"/>
        </w:numPr>
        <w:ind w:leftChars="0" w:left="993" w:hanging="284"/>
        <w:rPr>
          <w:rFonts w:ascii="Calibri" w:hAnsi="Calibri"/>
        </w:rPr>
      </w:pPr>
      <w:r w:rsidRPr="002205EB">
        <w:rPr>
          <w:rFonts w:ascii="Calibri" w:hAnsi="Calibri"/>
        </w:rPr>
        <w:t>The number of scholarship awardees shall be decided and allocated by the Selection Committee.</w:t>
      </w:r>
    </w:p>
    <w:p w:rsidR="00B549AF" w:rsidRPr="00A668B8" w:rsidRDefault="00B549AF" w:rsidP="00B549AF">
      <w:pPr>
        <w:pStyle w:val="a3"/>
        <w:rPr>
          <w:rFonts w:ascii="Calibri" w:hAnsi="Calibri"/>
        </w:rPr>
      </w:pPr>
    </w:p>
    <w:p w:rsidR="00B549AF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>Appli</w:t>
      </w:r>
      <w:r>
        <w:rPr>
          <w:rFonts w:ascii="Calibri" w:hAnsi="Calibri"/>
        </w:rPr>
        <w:t>cation method</w:t>
      </w:r>
      <w:r>
        <w:rPr>
          <w:rFonts w:ascii="Calibri" w:hAnsi="Calibri"/>
        </w:rPr>
        <w:br/>
        <w:t>Applicants can fill in an application form either on the</w:t>
      </w:r>
      <w:r w:rsidRPr="00A668B8">
        <w:rPr>
          <w:rFonts w:ascii="Calibri" w:hAnsi="Calibri"/>
        </w:rPr>
        <w:t xml:space="preserve"> website or</w:t>
      </w:r>
      <w:r>
        <w:rPr>
          <w:rFonts w:ascii="Calibri" w:hAnsi="Calibri"/>
        </w:rPr>
        <w:t xml:space="preserve"> by the</w:t>
      </w:r>
      <w:r w:rsidRPr="00A668B8">
        <w:rPr>
          <w:rFonts w:ascii="Calibri" w:hAnsi="Calibri"/>
        </w:rPr>
        <w:t xml:space="preserve"> partner school</w:t>
      </w:r>
      <w:r>
        <w:rPr>
          <w:rFonts w:ascii="Calibri" w:hAnsi="Calibri"/>
        </w:rPr>
        <w:t>s. Application</w:t>
      </w:r>
      <w:r w:rsidRPr="00A668B8">
        <w:rPr>
          <w:rFonts w:ascii="Calibri" w:hAnsi="Calibri"/>
        </w:rPr>
        <w:t xml:space="preserve"> materials</w:t>
      </w:r>
      <w:r>
        <w:rPr>
          <w:rFonts w:ascii="Calibri" w:hAnsi="Calibri"/>
        </w:rPr>
        <w:t xml:space="preserve"> mentioned below shall be </w:t>
      </w:r>
      <w:r w:rsidRPr="00A668B8">
        <w:rPr>
          <w:rFonts w:ascii="Calibri" w:hAnsi="Calibri"/>
        </w:rPr>
        <w:t>submit</w:t>
      </w:r>
      <w:r>
        <w:rPr>
          <w:rFonts w:ascii="Calibri" w:hAnsi="Calibri"/>
        </w:rPr>
        <w:t>ted to</w:t>
      </w:r>
      <w:r w:rsidRPr="00A668B8">
        <w:rPr>
          <w:rFonts w:ascii="Calibri" w:hAnsi="Calibri"/>
        </w:rPr>
        <w:t xml:space="preserve"> the </w:t>
      </w:r>
      <w:r>
        <w:rPr>
          <w:rFonts w:ascii="Calibri" w:hAnsi="Calibri"/>
        </w:rPr>
        <w:t>responsible office in the</w:t>
      </w:r>
      <w:r w:rsidRPr="00A668B8">
        <w:rPr>
          <w:rFonts w:ascii="Calibri" w:hAnsi="Calibri"/>
        </w:rPr>
        <w:t xml:space="preserve"> partner school</w:t>
      </w:r>
      <w:r>
        <w:rPr>
          <w:rFonts w:ascii="Calibri" w:hAnsi="Calibri"/>
        </w:rPr>
        <w:t>s</w:t>
      </w:r>
      <w:r w:rsidRPr="00A668B8">
        <w:rPr>
          <w:rFonts w:ascii="Calibri" w:hAnsi="Calibri"/>
        </w:rPr>
        <w:t>.</w:t>
      </w:r>
    </w:p>
    <w:p w:rsidR="00B549AF" w:rsidRPr="002205EB" w:rsidRDefault="00B549AF" w:rsidP="00B549AF">
      <w:pPr>
        <w:pStyle w:val="a3"/>
        <w:numPr>
          <w:ilvl w:val="3"/>
          <w:numId w:val="4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>Application</w:t>
      </w:r>
      <w:r>
        <w:rPr>
          <w:rFonts w:ascii="Calibri" w:hAnsi="Calibri"/>
        </w:rPr>
        <w:t xml:space="preserve"> form: Including</w:t>
      </w:r>
      <w:r w:rsidRPr="00A668B8">
        <w:rPr>
          <w:rFonts w:ascii="Calibri" w:hAnsi="Calibri"/>
        </w:rPr>
        <w:t xml:space="preserve"> autobiography, career planning, and other</w:t>
      </w:r>
      <w:r>
        <w:rPr>
          <w:rFonts w:ascii="Calibri" w:hAnsi="Calibri"/>
        </w:rPr>
        <w:t>s</w:t>
      </w:r>
      <w:r w:rsidRPr="00A668B8">
        <w:rPr>
          <w:rFonts w:ascii="Calibri" w:hAnsi="Calibri"/>
        </w:rPr>
        <w:t>.</w:t>
      </w:r>
    </w:p>
    <w:p w:rsidR="00B549AF" w:rsidRDefault="00B549AF" w:rsidP="00B549AF">
      <w:pPr>
        <w:pStyle w:val="a3"/>
        <w:numPr>
          <w:ilvl w:val="3"/>
          <w:numId w:val="4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>Admission</w:t>
      </w:r>
      <w:r>
        <w:rPr>
          <w:rFonts w:ascii="Calibri" w:hAnsi="Calibri"/>
        </w:rPr>
        <w:t xml:space="preserve"> letter or Enrollment</w:t>
      </w:r>
      <w:r w:rsidRPr="00A668B8">
        <w:rPr>
          <w:rFonts w:ascii="Calibri" w:hAnsi="Calibri"/>
        </w:rPr>
        <w:t xml:space="preserve"> certificate</w:t>
      </w:r>
    </w:p>
    <w:p w:rsidR="00B549AF" w:rsidRDefault="00B549AF" w:rsidP="00B549AF">
      <w:pPr>
        <w:pStyle w:val="a3"/>
        <w:numPr>
          <w:ilvl w:val="3"/>
          <w:numId w:val="4"/>
        </w:numPr>
        <w:ind w:leftChars="0" w:left="993" w:hanging="284"/>
        <w:rPr>
          <w:rFonts w:ascii="Calibri" w:hAnsi="Calibri"/>
        </w:rPr>
      </w:pPr>
      <w:r>
        <w:rPr>
          <w:rFonts w:ascii="Calibri" w:hAnsi="Calibri"/>
        </w:rPr>
        <w:t>P</w:t>
      </w:r>
      <w:r w:rsidRPr="00A668B8">
        <w:rPr>
          <w:rFonts w:ascii="Calibri" w:hAnsi="Calibri"/>
        </w:rPr>
        <w:t xml:space="preserve">hotocopy </w:t>
      </w:r>
      <w:r>
        <w:rPr>
          <w:rFonts w:ascii="Calibri" w:hAnsi="Calibri"/>
        </w:rPr>
        <w:t>of the passport or residence permit</w:t>
      </w:r>
    </w:p>
    <w:p w:rsidR="00B549AF" w:rsidRPr="00A668B8" w:rsidRDefault="00B549AF" w:rsidP="00B549AF">
      <w:pPr>
        <w:pStyle w:val="a3"/>
        <w:numPr>
          <w:ilvl w:val="3"/>
          <w:numId w:val="4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 xml:space="preserve">Other supplementary </w:t>
      </w:r>
      <w:r>
        <w:rPr>
          <w:rFonts w:ascii="Calibri" w:hAnsi="Calibri"/>
        </w:rPr>
        <w:t>documents</w:t>
      </w:r>
      <w:r w:rsidRPr="00A668B8">
        <w:rPr>
          <w:rFonts w:ascii="Calibri" w:hAnsi="Calibri"/>
        </w:rPr>
        <w:t xml:space="preserve">: such as transcripts, language </w:t>
      </w:r>
      <w:r>
        <w:rPr>
          <w:rFonts w:ascii="Calibri" w:hAnsi="Calibri"/>
        </w:rPr>
        <w:t>proficiency test scores</w:t>
      </w:r>
      <w:r w:rsidRPr="00A668B8">
        <w:rPr>
          <w:rFonts w:ascii="Calibri" w:hAnsi="Calibri"/>
        </w:rPr>
        <w:t xml:space="preserve">, </w:t>
      </w:r>
      <w:r>
        <w:rPr>
          <w:rFonts w:ascii="Calibri" w:hAnsi="Calibri"/>
        </w:rPr>
        <w:t>other</w:t>
      </w:r>
      <w:r w:rsidRPr="00A668B8">
        <w:rPr>
          <w:rFonts w:ascii="Calibri" w:hAnsi="Calibri"/>
        </w:rPr>
        <w:t xml:space="preserve"> outstanding performance certificates, etc.</w:t>
      </w:r>
    </w:p>
    <w:p w:rsidR="00B549AF" w:rsidRPr="00A668B8" w:rsidRDefault="00B549AF" w:rsidP="00B549AF">
      <w:pPr>
        <w:pStyle w:val="a3"/>
        <w:rPr>
          <w:rFonts w:ascii="Calibri" w:hAnsi="Calibri"/>
        </w:rPr>
      </w:pPr>
    </w:p>
    <w:p w:rsidR="00B549AF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 xml:space="preserve">Selection </w:t>
      </w:r>
      <w:r>
        <w:rPr>
          <w:rFonts w:ascii="Calibri" w:hAnsi="Calibri"/>
        </w:rPr>
        <w:t>procedure</w:t>
      </w:r>
    </w:p>
    <w:p w:rsidR="00B549AF" w:rsidRDefault="00B549AF" w:rsidP="00B549AF">
      <w:pPr>
        <w:pStyle w:val="a3"/>
        <w:numPr>
          <w:ilvl w:val="1"/>
          <w:numId w:val="1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 xml:space="preserve">The Foundation </w:t>
      </w:r>
      <w:r>
        <w:rPr>
          <w:rFonts w:ascii="Calibri" w:hAnsi="Calibri"/>
        </w:rPr>
        <w:t xml:space="preserve">sets up a </w:t>
      </w:r>
      <w:r w:rsidRPr="00A668B8">
        <w:rPr>
          <w:rFonts w:ascii="Calibri" w:hAnsi="Calibri"/>
        </w:rPr>
        <w:t>Selection Committee</w:t>
      </w:r>
      <w:r>
        <w:rPr>
          <w:rFonts w:ascii="Calibri" w:hAnsi="Calibri"/>
        </w:rPr>
        <w:t xml:space="preserve"> to perform the application reviewing</w:t>
      </w:r>
      <w:r w:rsidRPr="00A668B8">
        <w:rPr>
          <w:rFonts w:ascii="Calibri" w:hAnsi="Calibri"/>
        </w:rPr>
        <w:t xml:space="preserve"> in a fair and cautious manner.</w:t>
      </w:r>
    </w:p>
    <w:p w:rsidR="00B549AF" w:rsidRDefault="00B549AF" w:rsidP="00B549AF">
      <w:pPr>
        <w:pStyle w:val="a3"/>
        <w:numPr>
          <w:ilvl w:val="1"/>
          <w:numId w:val="1"/>
        </w:numPr>
        <w:ind w:leftChars="0" w:left="993" w:hanging="284"/>
        <w:rPr>
          <w:rFonts w:ascii="Calibri" w:hAnsi="Calibri"/>
        </w:rPr>
      </w:pPr>
      <w:r>
        <w:rPr>
          <w:rFonts w:ascii="Calibri" w:hAnsi="Calibri"/>
        </w:rPr>
        <w:t>Selection timeline</w:t>
      </w:r>
      <w:r w:rsidRPr="00A668B8">
        <w:rPr>
          <w:rFonts w:ascii="Calibri" w:hAnsi="Calibri"/>
        </w:rPr>
        <w:t>:</w:t>
      </w:r>
    </w:p>
    <w:p w:rsidR="00B549AF" w:rsidRDefault="00B549AF" w:rsidP="00B549AF">
      <w:pPr>
        <w:pStyle w:val="a3"/>
        <w:numPr>
          <w:ilvl w:val="0"/>
          <w:numId w:val="6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lastRenderedPageBreak/>
        <w:t>Application</w:t>
      </w:r>
      <w:r>
        <w:rPr>
          <w:rFonts w:ascii="Calibri" w:hAnsi="Calibri"/>
        </w:rPr>
        <w:t xml:space="preserve"> submission</w:t>
      </w:r>
      <w:r w:rsidRPr="00A668B8">
        <w:rPr>
          <w:rFonts w:ascii="Calibri" w:hAnsi="Calibri"/>
        </w:rPr>
        <w:t xml:space="preserve">: Applicants must submit </w:t>
      </w:r>
      <w:r>
        <w:rPr>
          <w:rFonts w:ascii="Calibri" w:hAnsi="Calibri"/>
        </w:rPr>
        <w:t xml:space="preserve">the </w:t>
      </w:r>
      <w:r w:rsidRPr="00A668B8">
        <w:rPr>
          <w:rFonts w:ascii="Calibri" w:hAnsi="Calibri"/>
        </w:rPr>
        <w:t>application materials to the partner school</w:t>
      </w:r>
      <w:r>
        <w:rPr>
          <w:rFonts w:ascii="Calibri" w:hAnsi="Calibri"/>
        </w:rPr>
        <w:t>s</w:t>
      </w:r>
      <w:r w:rsidRPr="00A668B8">
        <w:rPr>
          <w:rFonts w:ascii="Calibri" w:hAnsi="Calibri"/>
        </w:rPr>
        <w:t xml:space="preserve"> during the application period.</w:t>
      </w:r>
    </w:p>
    <w:p w:rsidR="00B549AF" w:rsidRDefault="00B549AF" w:rsidP="00B549AF">
      <w:pPr>
        <w:pStyle w:val="a3"/>
        <w:numPr>
          <w:ilvl w:val="0"/>
          <w:numId w:val="6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Recommendation</w:t>
      </w:r>
      <w:r>
        <w:rPr>
          <w:rFonts w:ascii="Calibri" w:hAnsi="Calibri"/>
        </w:rPr>
        <w:t xml:space="preserve"> collecting</w:t>
      </w:r>
      <w:r w:rsidRPr="00A668B8">
        <w:rPr>
          <w:rFonts w:ascii="Calibri" w:hAnsi="Calibri"/>
        </w:rPr>
        <w:t>: The par</w:t>
      </w:r>
      <w:r>
        <w:rPr>
          <w:rFonts w:ascii="Calibri" w:hAnsi="Calibri"/>
        </w:rPr>
        <w:t>tner schools will provide a</w:t>
      </w:r>
      <w:r w:rsidRPr="00A668B8">
        <w:rPr>
          <w:rFonts w:ascii="Calibri" w:hAnsi="Calibri"/>
        </w:rPr>
        <w:t xml:space="preserve"> list</w:t>
      </w:r>
      <w:r>
        <w:rPr>
          <w:rFonts w:ascii="Calibri" w:hAnsi="Calibri"/>
        </w:rPr>
        <w:t xml:space="preserve"> of recommended applicants</w:t>
      </w:r>
      <w:r w:rsidRPr="00A668B8">
        <w:rPr>
          <w:rFonts w:ascii="Calibri" w:hAnsi="Calibri"/>
        </w:rPr>
        <w:t xml:space="preserve"> to the Foundation </w:t>
      </w:r>
      <w:r>
        <w:rPr>
          <w:rFonts w:ascii="Calibri" w:hAnsi="Calibri"/>
        </w:rPr>
        <w:t>together with their</w:t>
      </w:r>
      <w:r w:rsidRPr="00A668B8">
        <w:rPr>
          <w:rFonts w:ascii="Calibri" w:hAnsi="Calibri"/>
        </w:rPr>
        <w:t xml:space="preserve"> application materials.</w:t>
      </w:r>
    </w:p>
    <w:p w:rsidR="00B549AF" w:rsidRDefault="00B549AF" w:rsidP="00B549AF">
      <w:pPr>
        <w:pStyle w:val="a3"/>
        <w:numPr>
          <w:ilvl w:val="0"/>
          <w:numId w:val="6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Review</w:t>
      </w:r>
      <w:r>
        <w:rPr>
          <w:rFonts w:ascii="Calibri" w:hAnsi="Calibri"/>
        </w:rPr>
        <w:t>ing</w:t>
      </w:r>
      <w:r w:rsidRPr="00A668B8">
        <w:rPr>
          <w:rFonts w:ascii="Calibri" w:hAnsi="Calibri"/>
        </w:rPr>
        <w:t xml:space="preserve">: </w:t>
      </w:r>
      <w:r>
        <w:rPr>
          <w:rFonts w:ascii="Calibri" w:hAnsi="Calibri"/>
        </w:rPr>
        <w:t>S</w:t>
      </w:r>
      <w:r w:rsidRPr="00A668B8">
        <w:rPr>
          <w:rFonts w:ascii="Calibri" w:hAnsi="Calibri"/>
        </w:rPr>
        <w:t xml:space="preserve">election </w:t>
      </w:r>
      <w:r>
        <w:rPr>
          <w:rFonts w:ascii="Calibri" w:hAnsi="Calibri"/>
        </w:rPr>
        <w:t>C</w:t>
      </w:r>
      <w:r w:rsidRPr="00A668B8">
        <w:rPr>
          <w:rFonts w:ascii="Calibri" w:hAnsi="Calibri"/>
        </w:rPr>
        <w:t xml:space="preserve">ommittee </w:t>
      </w:r>
      <w:r>
        <w:rPr>
          <w:rFonts w:ascii="Calibri" w:hAnsi="Calibri"/>
        </w:rPr>
        <w:t xml:space="preserve">will review the application materials </w:t>
      </w:r>
      <w:r w:rsidRPr="00A668B8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schedule </w:t>
      </w:r>
      <w:r w:rsidRPr="00A668B8">
        <w:rPr>
          <w:rFonts w:ascii="Calibri" w:hAnsi="Calibri"/>
        </w:rPr>
        <w:t>telephone interview</w:t>
      </w:r>
      <w:r>
        <w:rPr>
          <w:rFonts w:ascii="Calibri" w:hAnsi="Calibri"/>
        </w:rPr>
        <w:t>s if needed</w:t>
      </w:r>
      <w:r w:rsidRPr="00A668B8">
        <w:rPr>
          <w:rFonts w:ascii="Calibri" w:hAnsi="Calibri"/>
        </w:rPr>
        <w:t>.</w:t>
      </w:r>
    </w:p>
    <w:p w:rsidR="00B549AF" w:rsidRDefault="00B549AF" w:rsidP="00B549AF">
      <w:pPr>
        <w:pStyle w:val="a3"/>
        <w:numPr>
          <w:ilvl w:val="0"/>
          <w:numId w:val="6"/>
        </w:numPr>
        <w:ind w:leftChars="0" w:left="1418" w:hanging="425"/>
        <w:rPr>
          <w:rFonts w:ascii="Calibri" w:hAnsi="Calibri"/>
        </w:rPr>
      </w:pPr>
      <w:r>
        <w:rPr>
          <w:rFonts w:ascii="Calibri" w:hAnsi="Calibri"/>
        </w:rPr>
        <w:t>Result reveal:</w:t>
      </w:r>
      <w:r w:rsidRPr="00A668B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final list of awardees will be approved by </w:t>
      </w:r>
      <w:r w:rsidRPr="00A668B8">
        <w:rPr>
          <w:rFonts w:ascii="Calibri" w:hAnsi="Calibri"/>
        </w:rPr>
        <w:t xml:space="preserve">the Foundation </w:t>
      </w:r>
      <w:r>
        <w:rPr>
          <w:rFonts w:ascii="Calibri" w:hAnsi="Calibri"/>
        </w:rPr>
        <w:t xml:space="preserve">and </w:t>
      </w:r>
      <w:r w:rsidRPr="00A668B8">
        <w:rPr>
          <w:rFonts w:ascii="Calibri" w:hAnsi="Calibri"/>
        </w:rPr>
        <w:t>notified by the partner school</w:t>
      </w:r>
      <w:r>
        <w:rPr>
          <w:rFonts w:ascii="Calibri" w:hAnsi="Calibri"/>
        </w:rPr>
        <w:t xml:space="preserve">s. Their names will also be </w:t>
      </w:r>
      <w:r w:rsidRPr="00A668B8">
        <w:rPr>
          <w:rFonts w:ascii="Calibri" w:hAnsi="Calibri"/>
        </w:rPr>
        <w:t>published on t</w:t>
      </w:r>
      <w:r>
        <w:rPr>
          <w:rFonts w:ascii="Calibri" w:hAnsi="Calibri"/>
        </w:rPr>
        <w:t>he Foundation's website.</w:t>
      </w:r>
    </w:p>
    <w:p w:rsidR="00B549AF" w:rsidRPr="00A668B8" w:rsidRDefault="00B549AF" w:rsidP="00B549AF">
      <w:pPr>
        <w:pStyle w:val="a3"/>
        <w:numPr>
          <w:ilvl w:val="0"/>
          <w:numId w:val="6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Awarding</w:t>
      </w:r>
      <w:r>
        <w:rPr>
          <w:rFonts w:ascii="Calibri" w:hAnsi="Calibri"/>
        </w:rPr>
        <w:t xml:space="preserve"> ceremony</w:t>
      </w:r>
      <w:r w:rsidRPr="00A668B8">
        <w:rPr>
          <w:rFonts w:ascii="Calibri" w:hAnsi="Calibri"/>
        </w:rPr>
        <w:t xml:space="preserve">: The </w:t>
      </w:r>
      <w:r>
        <w:rPr>
          <w:rFonts w:ascii="Calibri" w:hAnsi="Calibri"/>
        </w:rPr>
        <w:t>awardees</w:t>
      </w:r>
      <w:r w:rsidRPr="00A668B8">
        <w:rPr>
          <w:rFonts w:ascii="Calibri" w:hAnsi="Calibri"/>
        </w:rPr>
        <w:t xml:space="preserve"> </w:t>
      </w:r>
      <w:r>
        <w:rPr>
          <w:rFonts w:ascii="Calibri" w:hAnsi="Calibri"/>
        </w:rPr>
        <w:t>shall</w:t>
      </w:r>
      <w:r w:rsidRPr="00A668B8">
        <w:rPr>
          <w:rFonts w:ascii="Calibri" w:hAnsi="Calibri"/>
        </w:rPr>
        <w:t xml:space="preserve"> attend </w:t>
      </w:r>
      <w:r>
        <w:rPr>
          <w:rFonts w:ascii="Calibri" w:hAnsi="Calibri"/>
        </w:rPr>
        <w:t>an</w:t>
      </w:r>
      <w:r w:rsidRPr="00A668B8">
        <w:rPr>
          <w:rFonts w:ascii="Calibri" w:hAnsi="Calibri"/>
        </w:rPr>
        <w:t xml:space="preserve"> awarding ceremony organized by the Foundation.</w:t>
      </w:r>
    </w:p>
    <w:p w:rsidR="00B549AF" w:rsidRPr="00B33B1A" w:rsidRDefault="00B549AF" w:rsidP="00B549AF">
      <w:pPr>
        <w:pStyle w:val="a3"/>
        <w:rPr>
          <w:rFonts w:ascii="Calibri" w:hAnsi="Calibri"/>
        </w:rPr>
      </w:pPr>
    </w:p>
    <w:p w:rsidR="00B549AF" w:rsidRDefault="00B549AF" w:rsidP="00B549AF">
      <w:pPr>
        <w:pStyle w:val="a3"/>
        <w:numPr>
          <w:ilvl w:val="0"/>
          <w:numId w:val="3"/>
        </w:numPr>
        <w:ind w:leftChars="0"/>
        <w:rPr>
          <w:rFonts w:ascii="Calibri" w:hAnsi="Calibri"/>
        </w:rPr>
      </w:pPr>
      <w:r w:rsidRPr="00A668B8">
        <w:rPr>
          <w:rFonts w:ascii="Calibri" w:hAnsi="Calibri"/>
        </w:rPr>
        <w:t>Other</w:t>
      </w:r>
      <w:r>
        <w:rPr>
          <w:rFonts w:ascii="Calibri" w:hAnsi="Calibri"/>
        </w:rPr>
        <w:t>s</w:t>
      </w:r>
    </w:p>
    <w:p w:rsidR="00B549AF" w:rsidRDefault="00B549AF" w:rsidP="00B549AF">
      <w:pPr>
        <w:pStyle w:val="a3"/>
        <w:numPr>
          <w:ilvl w:val="1"/>
          <w:numId w:val="7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 xml:space="preserve">In order to encourage the </w:t>
      </w:r>
      <w:r>
        <w:rPr>
          <w:rFonts w:ascii="Calibri" w:hAnsi="Calibri"/>
        </w:rPr>
        <w:t>awardee</w:t>
      </w:r>
      <w:r w:rsidRPr="00A668B8">
        <w:rPr>
          <w:rFonts w:ascii="Calibri" w:hAnsi="Calibri"/>
        </w:rPr>
        <w:t xml:space="preserve">s to share their learning experiences and give back to the </w:t>
      </w:r>
      <w:r>
        <w:rPr>
          <w:rFonts w:ascii="Calibri" w:hAnsi="Calibri"/>
        </w:rPr>
        <w:t>socie</w:t>
      </w:r>
      <w:r w:rsidRPr="00A668B8">
        <w:rPr>
          <w:rFonts w:ascii="Calibri" w:hAnsi="Calibri"/>
        </w:rPr>
        <w:t>ty</w:t>
      </w:r>
      <w:r>
        <w:rPr>
          <w:rFonts w:ascii="Calibri" w:hAnsi="Calibri"/>
        </w:rPr>
        <w:t>, the Foundation will invite the awardees</w:t>
      </w:r>
      <w:r w:rsidRPr="00A668B8">
        <w:rPr>
          <w:rFonts w:ascii="Calibri" w:hAnsi="Calibri"/>
        </w:rPr>
        <w:t xml:space="preserve"> to participate in </w:t>
      </w:r>
      <w:r>
        <w:rPr>
          <w:rFonts w:ascii="Calibri" w:hAnsi="Calibri"/>
        </w:rPr>
        <w:t>various occasions of experience exchanging</w:t>
      </w:r>
      <w:r w:rsidRPr="00A668B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and </w:t>
      </w:r>
      <w:proofErr w:type="spellStart"/>
      <w:r>
        <w:rPr>
          <w:rFonts w:ascii="Calibri" w:hAnsi="Calibri"/>
        </w:rPr>
        <w:t>E.Sun</w:t>
      </w:r>
      <w:proofErr w:type="spellEnd"/>
      <w:r w:rsidRPr="00A668B8">
        <w:rPr>
          <w:rFonts w:ascii="Calibri" w:hAnsi="Calibri"/>
        </w:rPr>
        <w:t xml:space="preserve"> public welfare activities from time to time.</w:t>
      </w:r>
    </w:p>
    <w:p w:rsidR="00B549AF" w:rsidRDefault="00B549AF" w:rsidP="00B549AF">
      <w:pPr>
        <w:pStyle w:val="a3"/>
        <w:numPr>
          <w:ilvl w:val="1"/>
          <w:numId w:val="7"/>
        </w:numPr>
        <w:ind w:leftChars="0" w:left="993" w:hanging="284"/>
        <w:rPr>
          <w:rFonts w:ascii="Calibri" w:hAnsi="Calibri"/>
        </w:rPr>
      </w:pPr>
      <w:r w:rsidRPr="00A668B8">
        <w:rPr>
          <w:rFonts w:ascii="Calibri" w:hAnsi="Calibri"/>
        </w:rPr>
        <w:t xml:space="preserve">In the year of award, the </w:t>
      </w:r>
      <w:r>
        <w:rPr>
          <w:rFonts w:ascii="Calibri" w:hAnsi="Calibri"/>
        </w:rPr>
        <w:t>awardees</w:t>
      </w:r>
      <w:r w:rsidRPr="00A668B8">
        <w:rPr>
          <w:rFonts w:ascii="Calibri" w:hAnsi="Calibri"/>
        </w:rPr>
        <w:t xml:space="preserve"> shall submit</w:t>
      </w:r>
      <w:r>
        <w:rPr>
          <w:rFonts w:ascii="Calibri" w:hAnsi="Calibri"/>
        </w:rPr>
        <w:t xml:space="preserve"> a latest enrollment certificate, a semester transcript, study </w:t>
      </w:r>
      <w:r w:rsidRPr="00A668B8">
        <w:rPr>
          <w:rFonts w:ascii="Calibri" w:hAnsi="Calibri"/>
        </w:rPr>
        <w:t>report</w:t>
      </w:r>
      <w:r>
        <w:rPr>
          <w:rFonts w:ascii="Calibri" w:hAnsi="Calibri"/>
        </w:rPr>
        <w:t xml:space="preserve">s and/or reports about </w:t>
      </w:r>
      <w:r w:rsidRPr="00A668B8">
        <w:rPr>
          <w:rFonts w:ascii="Calibri" w:hAnsi="Calibri"/>
        </w:rPr>
        <w:t xml:space="preserve">participating in the activities </w:t>
      </w:r>
      <w:r>
        <w:rPr>
          <w:rFonts w:ascii="Calibri" w:hAnsi="Calibri"/>
        </w:rPr>
        <w:t xml:space="preserve">organized by </w:t>
      </w:r>
      <w:proofErr w:type="spellStart"/>
      <w:r>
        <w:rPr>
          <w:rFonts w:ascii="Calibri" w:hAnsi="Calibri"/>
        </w:rPr>
        <w:t>E.Sun</w:t>
      </w:r>
      <w:proofErr w:type="spellEnd"/>
      <w:r>
        <w:rPr>
          <w:rFonts w:ascii="Calibri" w:hAnsi="Calibri"/>
        </w:rPr>
        <w:t>. This is to ensure the qualification of receiving the scholarship. E</w:t>
      </w:r>
      <w:r w:rsidRPr="00A668B8">
        <w:rPr>
          <w:rFonts w:ascii="Calibri" w:hAnsi="Calibri"/>
        </w:rPr>
        <w:t>ach semester</w:t>
      </w:r>
      <w:r>
        <w:rPr>
          <w:rFonts w:ascii="Calibri" w:hAnsi="Calibri"/>
        </w:rPr>
        <w:t xml:space="preserve"> the awardee’s a</w:t>
      </w:r>
      <w:r w:rsidRPr="00A668B8">
        <w:rPr>
          <w:rFonts w:ascii="Calibri" w:hAnsi="Calibri"/>
        </w:rPr>
        <w:t>cademic performance should meet at least one of the following conditions:</w:t>
      </w:r>
    </w:p>
    <w:p w:rsidR="00B549AF" w:rsidRDefault="00B549AF" w:rsidP="00B549AF">
      <w:pPr>
        <w:pStyle w:val="a3"/>
        <w:numPr>
          <w:ilvl w:val="0"/>
          <w:numId w:val="8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Top 30% of the class results</w:t>
      </w:r>
    </w:p>
    <w:p w:rsidR="00B549AF" w:rsidRDefault="00B549AF" w:rsidP="00B549AF">
      <w:pPr>
        <w:pStyle w:val="a3"/>
        <w:numPr>
          <w:ilvl w:val="0"/>
          <w:numId w:val="8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GPA</w:t>
      </w:r>
      <w:r>
        <w:rPr>
          <w:rFonts w:ascii="Calibri" w:hAnsi="Calibri"/>
        </w:rPr>
        <w:t xml:space="preserve"> </w:t>
      </w:r>
      <w:r w:rsidRPr="00A668B8">
        <w:rPr>
          <w:rFonts w:ascii="Calibri" w:hAnsi="Calibri"/>
        </w:rPr>
        <w:t>3</w:t>
      </w:r>
      <w:r>
        <w:rPr>
          <w:rFonts w:ascii="Calibri" w:hAnsi="Calibri"/>
        </w:rPr>
        <w:t>.0</w:t>
      </w:r>
      <w:r w:rsidRPr="00A668B8">
        <w:rPr>
          <w:rFonts w:ascii="Calibri" w:hAnsi="Calibri"/>
        </w:rPr>
        <w:t xml:space="preserve"> or above or equivalent evaluation method</w:t>
      </w:r>
    </w:p>
    <w:p w:rsidR="00B549AF" w:rsidRDefault="00B549AF" w:rsidP="00B549AF">
      <w:pPr>
        <w:pStyle w:val="a3"/>
        <w:numPr>
          <w:ilvl w:val="0"/>
          <w:numId w:val="8"/>
        </w:numPr>
        <w:ind w:leftChars="0" w:left="1418" w:hanging="425"/>
        <w:rPr>
          <w:rFonts w:ascii="Calibri" w:hAnsi="Calibri"/>
        </w:rPr>
      </w:pPr>
      <w:r w:rsidRPr="00A668B8">
        <w:rPr>
          <w:rFonts w:ascii="Calibri" w:hAnsi="Calibri"/>
        </w:rPr>
        <w:t>Other special outstanding performance approved by the Foundation</w:t>
      </w:r>
    </w:p>
    <w:p w:rsidR="00B549AF" w:rsidRDefault="00B549AF" w:rsidP="00B549AF">
      <w:pPr>
        <w:pStyle w:val="a3"/>
        <w:numPr>
          <w:ilvl w:val="1"/>
          <w:numId w:val="7"/>
        </w:numPr>
        <w:ind w:leftChars="0" w:left="993" w:hanging="284"/>
        <w:rPr>
          <w:rFonts w:ascii="Calibri" w:hAnsi="Calibri"/>
        </w:rPr>
      </w:pPr>
      <w:r>
        <w:rPr>
          <w:rFonts w:ascii="Calibri" w:hAnsi="Calibri"/>
        </w:rPr>
        <w:t>Current awardees</w:t>
      </w:r>
      <w:r w:rsidRPr="00A668B8">
        <w:rPr>
          <w:rFonts w:ascii="Calibri" w:hAnsi="Calibri"/>
        </w:rPr>
        <w:t xml:space="preserve"> </w:t>
      </w:r>
      <w:r>
        <w:rPr>
          <w:rFonts w:ascii="Calibri" w:hAnsi="Calibri"/>
        </w:rPr>
        <w:t>may</w:t>
      </w:r>
      <w:r w:rsidRPr="00A668B8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have a chance to </w:t>
      </w:r>
      <w:r w:rsidRPr="00A668B8">
        <w:rPr>
          <w:rFonts w:ascii="Calibri" w:hAnsi="Calibri"/>
        </w:rPr>
        <w:t>receive scholarships again in the second</w:t>
      </w:r>
      <w:r>
        <w:rPr>
          <w:rFonts w:ascii="Calibri" w:hAnsi="Calibri"/>
        </w:rPr>
        <w:t xml:space="preserve"> academic</w:t>
      </w:r>
      <w:r w:rsidRPr="00A668B8">
        <w:rPr>
          <w:rFonts w:ascii="Calibri" w:hAnsi="Calibri"/>
        </w:rPr>
        <w:t xml:space="preserve"> year after review</w:t>
      </w:r>
      <w:r>
        <w:rPr>
          <w:rFonts w:ascii="Calibri" w:hAnsi="Calibri"/>
        </w:rPr>
        <w:t>ing</w:t>
      </w:r>
      <w:r w:rsidRPr="00A668B8">
        <w:rPr>
          <w:rFonts w:ascii="Calibri" w:hAnsi="Calibri"/>
        </w:rPr>
        <w:t xml:space="preserve"> by the Foundation.</w:t>
      </w:r>
    </w:p>
    <w:p w:rsidR="00B549AF" w:rsidRDefault="00B549AF" w:rsidP="00B549AF">
      <w:pPr>
        <w:pStyle w:val="a3"/>
        <w:numPr>
          <w:ilvl w:val="1"/>
          <w:numId w:val="7"/>
        </w:numPr>
        <w:ind w:leftChars="0" w:left="993" w:hanging="284"/>
        <w:rPr>
          <w:rFonts w:ascii="Calibri" w:hAnsi="Calibri"/>
        </w:rPr>
      </w:pPr>
      <w:proofErr w:type="spellStart"/>
      <w:r>
        <w:rPr>
          <w:rFonts w:ascii="Calibri" w:hAnsi="Calibri"/>
        </w:rPr>
        <w:t>E.Sun</w:t>
      </w:r>
      <w:proofErr w:type="spellEnd"/>
      <w:r w:rsidRPr="00A668B8">
        <w:rPr>
          <w:rFonts w:ascii="Calibri" w:hAnsi="Calibri"/>
        </w:rPr>
        <w:t xml:space="preserve"> Bank</w:t>
      </w:r>
      <w:r>
        <w:rPr>
          <w:rFonts w:ascii="Calibri" w:hAnsi="Calibri"/>
        </w:rPr>
        <w:t xml:space="preserve"> may</w:t>
      </w:r>
      <w:r w:rsidRPr="00A668B8">
        <w:rPr>
          <w:rFonts w:ascii="Calibri" w:hAnsi="Calibri"/>
        </w:rPr>
        <w:t xml:space="preserve"> give priority to </w:t>
      </w:r>
      <w:r>
        <w:rPr>
          <w:rFonts w:ascii="Calibri" w:hAnsi="Calibri"/>
        </w:rPr>
        <w:t xml:space="preserve">the awardees for </w:t>
      </w:r>
      <w:r w:rsidRPr="00A668B8">
        <w:rPr>
          <w:rFonts w:ascii="Calibri" w:hAnsi="Calibri"/>
        </w:rPr>
        <w:t>internship and employment opportunities</w:t>
      </w:r>
      <w:r>
        <w:rPr>
          <w:rFonts w:ascii="Calibri" w:hAnsi="Calibri"/>
        </w:rPr>
        <w:t xml:space="preserve"> within the corporation</w:t>
      </w:r>
      <w:r w:rsidRPr="00A668B8">
        <w:rPr>
          <w:rFonts w:ascii="Calibri" w:hAnsi="Calibri"/>
        </w:rPr>
        <w:t>, but reserve the right</w:t>
      </w:r>
      <w:r>
        <w:rPr>
          <w:rFonts w:ascii="Calibri" w:hAnsi="Calibri"/>
        </w:rPr>
        <w:t>s</w:t>
      </w:r>
      <w:r w:rsidRPr="00A668B8">
        <w:rPr>
          <w:rFonts w:ascii="Calibri" w:hAnsi="Calibri"/>
        </w:rPr>
        <w:t xml:space="preserve"> to </w:t>
      </w:r>
      <w:r>
        <w:rPr>
          <w:rFonts w:ascii="Calibri" w:hAnsi="Calibri"/>
        </w:rPr>
        <w:t>grant</w:t>
      </w:r>
      <w:r w:rsidRPr="00A668B8">
        <w:rPr>
          <w:rFonts w:ascii="Calibri" w:hAnsi="Calibri"/>
        </w:rPr>
        <w:t xml:space="preserve"> the final admission.</w:t>
      </w:r>
    </w:p>
    <w:p w:rsidR="00B549AF" w:rsidRPr="00A668B8" w:rsidRDefault="00B549AF" w:rsidP="00B549AF">
      <w:pPr>
        <w:pStyle w:val="a3"/>
        <w:numPr>
          <w:ilvl w:val="1"/>
          <w:numId w:val="7"/>
        </w:numPr>
        <w:ind w:leftChars="0" w:left="993" w:hanging="284"/>
        <w:rPr>
          <w:rFonts w:ascii="Calibri" w:hAnsi="Calibri"/>
        </w:rPr>
      </w:pPr>
      <w:r w:rsidRPr="002F2294">
        <w:rPr>
          <w:rFonts w:ascii="Calibri" w:hAnsi="Calibri"/>
        </w:rPr>
        <w:t>The Foundation may terminate the scholarship</w:t>
      </w:r>
      <w:r>
        <w:rPr>
          <w:rFonts w:ascii="Calibri" w:hAnsi="Calibri"/>
        </w:rPr>
        <w:t xml:space="preserve"> offering</w:t>
      </w:r>
      <w:r w:rsidRPr="002F2294">
        <w:rPr>
          <w:rFonts w:ascii="Calibri" w:hAnsi="Calibri"/>
        </w:rPr>
        <w:t xml:space="preserve"> in the condition of perceiving the awardee has violated the purpose of setting up the scholarship.</w:t>
      </w:r>
    </w:p>
    <w:p w:rsidR="0036137D" w:rsidRPr="00B549AF" w:rsidRDefault="0036137D">
      <w:bookmarkStart w:id="0" w:name="_GoBack"/>
      <w:bookmarkEnd w:id="0"/>
    </w:p>
    <w:sectPr w:rsidR="0036137D" w:rsidRPr="00B549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185F"/>
    <w:multiLevelType w:val="hybridMultilevel"/>
    <w:tmpl w:val="C9A2CAC2"/>
    <w:lvl w:ilvl="0" w:tplc="FFE0D834">
      <w:start w:val="1"/>
      <w:numFmt w:val="decimal"/>
      <w:lvlText w:val="%1)"/>
      <w:lvlJc w:val="left"/>
      <w:pPr>
        <w:ind w:left="1286" w:hanging="435"/>
      </w:pPr>
      <w:rPr>
        <w:rFonts w:ascii="Times New Roman" w:eastAsia="標楷體" w:hAnsi="Times New Roman" w:cstheme="minorBidi" w:hint="default"/>
        <w:color w:val="auto"/>
        <w:sz w:val="26"/>
      </w:rPr>
    </w:lvl>
    <w:lvl w:ilvl="1" w:tplc="19DEE0FC">
      <w:start w:val="1"/>
      <w:numFmt w:val="decimal"/>
      <w:lvlText w:val="%2."/>
      <w:lvlJc w:val="left"/>
      <w:pPr>
        <w:ind w:left="16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13E3967"/>
    <w:multiLevelType w:val="hybridMultilevel"/>
    <w:tmpl w:val="DB584C92"/>
    <w:lvl w:ilvl="0" w:tplc="0409000F">
      <w:start w:val="1"/>
      <w:numFmt w:val="decimal"/>
      <w:lvlText w:val="%1."/>
      <w:lvlJc w:val="left"/>
      <w:pPr>
        <w:ind w:left="744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84" w:hanging="480"/>
      </w:pPr>
    </w:lvl>
    <w:lvl w:ilvl="2" w:tplc="0409001B">
      <w:start w:val="1"/>
      <w:numFmt w:val="lowerRoman"/>
      <w:lvlText w:val="%3."/>
      <w:lvlJc w:val="right"/>
      <w:pPr>
        <w:ind w:left="1464" w:hanging="480"/>
      </w:pPr>
    </w:lvl>
    <w:lvl w:ilvl="3" w:tplc="0409000F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 w15:restartNumberingAfterBreak="0">
    <w:nsid w:val="29887BBD"/>
    <w:multiLevelType w:val="hybridMultilevel"/>
    <w:tmpl w:val="76A4D8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C8934B1"/>
    <w:multiLevelType w:val="hybridMultilevel"/>
    <w:tmpl w:val="74FEAD6C"/>
    <w:lvl w:ilvl="0" w:tplc="FFE0D834">
      <w:start w:val="1"/>
      <w:numFmt w:val="decimal"/>
      <w:lvlText w:val="%1)"/>
      <w:lvlJc w:val="left"/>
      <w:pPr>
        <w:ind w:left="1200" w:hanging="480"/>
      </w:pPr>
      <w:rPr>
        <w:rFonts w:ascii="Times New Roman" w:eastAsia="標楷體" w:hAnsi="Times New Roman" w:cstheme="minorBidi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6F10195"/>
    <w:multiLevelType w:val="hybridMultilevel"/>
    <w:tmpl w:val="E3B8863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3C3217D4"/>
    <w:multiLevelType w:val="hybridMultilevel"/>
    <w:tmpl w:val="275A2C18"/>
    <w:lvl w:ilvl="0" w:tplc="FFE0D834">
      <w:start w:val="1"/>
      <w:numFmt w:val="decimal"/>
      <w:lvlText w:val="%1)"/>
      <w:lvlJc w:val="left"/>
      <w:pPr>
        <w:ind w:left="960" w:hanging="480"/>
      </w:pPr>
      <w:rPr>
        <w:rFonts w:ascii="Times New Roman" w:eastAsia="標楷體" w:hAnsi="Times New Roman" w:cstheme="minorBidi" w:hint="default"/>
        <w:color w:val="auto"/>
        <w:sz w:val="26"/>
      </w:rPr>
    </w:lvl>
    <w:lvl w:ilvl="1" w:tplc="E31C36D4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AFA100C"/>
    <w:multiLevelType w:val="hybridMultilevel"/>
    <w:tmpl w:val="C7A21E5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B22202B"/>
    <w:multiLevelType w:val="hybridMultilevel"/>
    <w:tmpl w:val="9306F692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AF"/>
    <w:rsid w:val="0036137D"/>
    <w:rsid w:val="00B549AF"/>
    <w:rsid w:val="00CD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F49AF-C0FE-4A5C-A802-E72CF5D2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9A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Chen</dc:creator>
  <cp:keywords/>
  <dc:description/>
  <cp:lastModifiedBy>Yvonne Chen</cp:lastModifiedBy>
  <cp:revision>1</cp:revision>
  <dcterms:created xsi:type="dcterms:W3CDTF">2018-07-30T08:45:00Z</dcterms:created>
  <dcterms:modified xsi:type="dcterms:W3CDTF">2018-07-30T08:46:00Z</dcterms:modified>
</cp:coreProperties>
</file>