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2019/</w:t>
      </w:r>
      <w:r w:rsidR="00B80354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7E582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2019/</w:t>
      </w:r>
      <w:r w:rsidR="00B80354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7E582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</w:t>
      </w:r>
      <w:r w:rsidR="000A554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5</w:t>
      </w:r>
      <w:bookmarkStart w:id="0" w:name="_GoBack"/>
      <w:bookmarkEnd w:id="0"/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2735-6006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961"/>
        <w:gridCol w:w="960"/>
        <w:gridCol w:w="5462"/>
        <w:gridCol w:w="1166"/>
        <w:gridCol w:w="960"/>
        <w:gridCol w:w="720"/>
        <w:gridCol w:w="962"/>
        <w:gridCol w:w="2279"/>
      </w:tblGrid>
      <w:tr w:rsidR="0016686A" w:rsidRPr="00DA4817" w:rsidTr="00BE0075">
        <w:trPr>
          <w:trHeight w:val="510"/>
        </w:trPr>
        <w:tc>
          <w:tcPr>
            <w:tcW w:w="17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34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34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公告單位</w:t>
            </w:r>
          </w:p>
        </w:tc>
        <w:tc>
          <w:tcPr>
            <w:tcW w:w="1958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418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34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258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345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817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電子郵件</w:t>
            </w:r>
          </w:p>
        </w:tc>
      </w:tr>
      <w:tr w:rsidR="00570AD6" w:rsidRPr="00570AD6" w:rsidTr="00BE0075">
        <w:trPr>
          <w:trHeight w:val="630"/>
        </w:trPr>
        <w:tc>
          <w:tcPr>
            <w:tcW w:w="1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pStyle w:val="Web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2019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年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9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月臺灣採購經理人指數發布記者會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經濟展望中心</w:t>
            </w:r>
          </w:p>
        </w:tc>
        <w:tc>
          <w:tcPr>
            <w:tcW w:w="19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="006B5FE4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中華經濟研究院訂於今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(2019)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年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日（星期二）上午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10:00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假該院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B003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會議室舉行「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2019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年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9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月臺灣採購經理人指數發布記者會」，將發表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2019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年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9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月份臺灣製造業採購經理人指數及非製造業經理人指數，並說明各項指數變化趨勢。為期媒體利於採訪，以及與會學者專家充分抒發卓見，會議將分二階段進行，第一階段為簡報說明，時間為上午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時至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時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30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分，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時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30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分起開放各界詢問。</w:t>
            </w:r>
          </w:p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="006B5FE4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記者會由中經院</w:t>
            </w:r>
            <w:proofErr w:type="gramStart"/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陳院長思寬主持</w:t>
            </w:r>
            <w:proofErr w:type="gramEnd"/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，歡迎學者專家參與，以及媒體採訪。</w:t>
            </w:r>
          </w:p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</w:t>
            </w:r>
            <w:r w:rsidR="006B5FE4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若有意願參加，請於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9/30(</w:t>
            </w:r>
            <w:proofErr w:type="gramStart"/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一</w:t>
            </w:r>
            <w:proofErr w:type="gramEnd"/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)12:00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之前告知，以便準備書面資料。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2019/10/1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中華經濟研究院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B003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會議室</w:t>
            </w:r>
          </w:p>
        </w:tc>
        <w:tc>
          <w:tcPr>
            <w:tcW w:w="2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吳珮伶小姐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570AD6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02-2735-6006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分機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425</w:t>
            </w:r>
          </w:p>
        </w:tc>
        <w:tc>
          <w:tcPr>
            <w:tcW w:w="8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0AD6" w:rsidRDefault="0025648E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hyperlink r:id="rId6" w:history="1">
              <w:r w:rsidR="00570AD6" w:rsidRPr="00570AD6">
                <w:rPr>
                  <w:rFonts w:asciiTheme="minorHAnsi" w:eastAsiaTheme="minorEastAsia" w:hAnsiTheme="minorHAnsi" w:cstheme="minorBidi" w:hint="eastAsia"/>
                  <w:color w:val="000000" w:themeColor="text1"/>
                  <w:kern w:val="2"/>
                  <w:sz w:val="22"/>
                  <w:szCs w:val="22"/>
                </w:rPr>
                <w:t>linda@cier.edu.tw</w:t>
              </w:r>
            </w:hyperlink>
          </w:p>
        </w:tc>
      </w:tr>
      <w:tr w:rsidR="00570AD6" w:rsidRPr="008A0FEE" w:rsidTr="00BE0075">
        <w:trPr>
          <w:trHeight w:val="630"/>
        </w:trPr>
        <w:tc>
          <w:tcPr>
            <w:tcW w:w="1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164C1B" w:rsidRDefault="00570AD6" w:rsidP="00570AD6">
            <w:pPr>
              <w:pStyle w:val="Web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EF4AD2" w:rsidRDefault="006E1E4A" w:rsidP="00570AD6">
            <w:pP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576153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2019</w:t>
            </w:r>
            <w:r w:rsidRPr="00576153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台日智慧防災科技應</w:t>
            </w:r>
            <w:r w:rsidRPr="00576153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lastRenderedPageBreak/>
              <w:t>用創新研討會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EF4AD2" w:rsidRDefault="00576153" w:rsidP="00570AD6">
            <w:pP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lastRenderedPageBreak/>
              <w:t>日本中心</w:t>
            </w:r>
          </w:p>
        </w:tc>
        <w:tc>
          <w:tcPr>
            <w:tcW w:w="19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5FE4" w:rsidRDefault="00576153" w:rsidP="006B5FE4">
            <w:pPr>
              <w:pStyle w:val="style51"/>
              <w:ind w:firstLineChars="200" w:firstLine="400"/>
              <w:rPr>
                <w:rStyle w:val="style301"/>
                <w:rFonts w:eastAsia="DengXian" w:hint="default"/>
              </w:rPr>
            </w:pPr>
            <w:r>
              <w:rPr>
                <w:rStyle w:val="style301"/>
                <w:rFonts w:hint="default"/>
              </w:rPr>
              <w:t>臺灣處於地震、颱風頻繁地帶，加上全球氣候劇烈變遷，旱澇交替頻繁，懸浮微粒物質災害等，近年已成為居民生活的新威脅。此外，諸如大型群聚活動公共安全、複合式災害及大範圍空污等新興型態災害，也都是政府災害治理必須面對的新</w:t>
            </w:r>
            <w:r>
              <w:rPr>
                <w:rStyle w:val="style301"/>
                <w:rFonts w:hint="default"/>
              </w:rPr>
              <w:lastRenderedPageBreak/>
              <w:t>挑戰。另外，在此經濟全球化的時代，世界各國、企業已成為生命共同體，一旦發生無法預知的天災如地震、颱洪等，因產業斷鏈所產生的骨牌效應，將以驚人的速度傳播至世界各地，企業若無法迅速恢復營運能力，將導致自身與上下游供應鏈等相關業者財產與聲譽的損失。有關企業面對天然災害威脅之災前減災、災時應變與災後復原等一系列 營運持續計畫（Business Continuity Planning，BCP）的重要性也更被凸顯出來。</w:t>
            </w:r>
          </w:p>
          <w:p w:rsidR="006B5FE4" w:rsidRPr="009E2103" w:rsidRDefault="00576153" w:rsidP="006B5FE4">
            <w:pPr>
              <w:pStyle w:val="style51"/>
              <w:ind w:firstLineChars="200" w:firstLine="400"/>
              <w:rPr>
                <w:rStyle w:val="style301"/>
                <w:rFonts w:eastAsia="DengXian" w:hint="default"/>
                <w:color w:val="auto"/>
              </w:rPr>
            </w:pPr>
            <w:r>
              <w:rPr>
                <w:rStyle w:val="style301"/>
                <w:rFonts w:hint="default"/>
              </w:rPr>
              <w:t>由於災害治理的複雜程度提升，未來更須汲取過去經驗，加速利用新科技導入智慧防災應用，並參考先進國家做法，制定國家未來長期的災害防救目標與策略，並且帶動智慧防災科技的產業化發展。 臺日地理環境類似，經常面臨颱風、地震等天災的威脅，都對自然災害的防災、救災或重建措施具有相當的經驗，因此臺日產業在防災監測、救災以及災後重建等面向可以進行科技交流合作，除了解決「災害社會」問題之外，更可拓展東協等亞洲新興市場智慧防災系統領域的潛在商機。本次研討會邀請臺日雙方專家學者齊聚一堂，針對智慧防災科技議題進行分享與討論，以凝聚共識，並帶動臺日在防災科技領域與</w:t>
            </w:r>
            <w:r w:rsidRPr="009E2103">
              <w:rPr>
                <w:rStyle w:val="style301"/>
                <w:rFonts w:hint="default"/>
                <w:color w:val="auto"/>
              </w:rPr>
              <w:t>產業化應用的共創發展。</w:t>
            </w:r>
          </w:p>
          <w:p w:rsidR="00570AD6" w:rsidRPr="00576153" w:rsidRDefault="00576153" w:rsidP="006B5FE4">
            <w:pPr>
              <w:pStyle w:val="style51"/>
              <w:ind w:firstLineChars="200" w:firstLine="400"/>
              <w:rPr>
                <w:rFonts w:ascii="微軟正黑體" w:eastAsia="微軟正黑體" w:hAnsi="微軟正黑體"/>
              </w:rPr>
            </w:pPr>
            <w:r w:rsidRPr="009E2103">
              <w:rPr>
                <w:rStyle w:val="style301"/>
                <w:rFonts w:hint="default"/>
                <w:color w:val="auto"/>
              </w:rPr>
              <w:t>研討會採中日文同步口譯，全程免費，敬邀各界先進共襄盛舉、踴躍報名參加！</w:t>
            </w:r>
            <w:r>
              <w:rPr>
                <w:rStyle w:val="style301"/>
                <w:rFonts w:hint="default"/>
                <w:color w:val="FF00FF"/>
              </w:rPr>
              <w:t xml:space="preserve"> 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EF4AD2" w:rsidRDefault="00576153" w:rsidP="00570AD6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lastRenderedPageBreak/>
              <w:t>2019/10/8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EF4AD2" w:rsidRDefault="00576153" w:rsidP="00570AD6">
            <w:pP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中華經濟研究院蔣碩傑國際會議廳</w:t>
            </w:r>
          </w:p>
        </w:tc>
        <w:tc>
          <w:tcPr>
            <w:tcW w:w="2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EF4AD2" w:rsidRDefault="00576153" w:rsidP="00570AD6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林月雯小姐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EF4AD2" w:rsidRDefault="00576153" w:rsidP="00570AD6">
            <w:pP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02-2735-6006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分機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5263</w:t>
            </w:r>
          </w:p>
        </w:tc>
        <w:tc>
          <w:tcPr>
            <w:tcW w:w="8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0AD6" w:rsidRPr="00576153" w:rsidRDefault="00576153" w:rsidP="00570AD6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6153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chichi@c</w:t>
            </w:r>
            <w:r w:rsidRPr="00576153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ier.edu.tw</w:t>
            </w:r>
          </w:p>
        </w:tc>
      </w:tr>
      <w:tr w:rsidR="00811DE1" w:rsidRPr="00164C1B" w:rsidTr="00BE0075">
        <w:trPr>
          <w:trHeight w:val="630"/>
        </w:trPr>
        <w:tc>
          <w:tcPr>
            <w:tcW w:w="17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164C1B" w:rsidRDefault="00811DE1" w:rsidP="00811DE1">
            <w:pPr>
              <w:pStyle w:val="Web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lastRenderedPageBreak/>
              <w:t>3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811DE1" w:rsidRDefault="00811DE1" w:rsidP="00811DE1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811DE1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2019</w:t>
            </w:r>
            <w:r w:rsidRPr="00811DE1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年國際經貿機會與挑戰產業研討會</w:t>
            </w: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－</w:t>
            </w:r>
            <w:r w:rsidRPr="00811DE1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工具機業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811DE1" w:rsidRDefault="00811DE1" w:rsidP="00811DE1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WTO</w:t>
            </w: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及</w:t>
            </w: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RTA</w:t>
            </w: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中心</w:t>
            </w:r>
          </w:p>
        </w:tc>
        <w:tc>
          <w:tcPr>
            <w:tcW w:w="19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811DE1" w:rsidRDefault="00FD6B16" w:rsidP="00811DE1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　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2019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年，美中貿易衝突持續延燒，今年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5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月川普總統宣布對價值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2,000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億的中國商品加徵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25%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關稅，</w:t>
            </w:r>
            <w:proofErr w:type="gramStart"/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而川習</w:t>
            </w:r>
            <w:proofErr w:type="gramEnd"/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於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G20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會晤時，雙方互釋善意，隨後於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7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月下旬重啟談判，美中衝突有趨緩跡象，但談判後川普卻又宣布將於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9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月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日對其餘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3,000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億美元中輸美之商品加徵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10%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關稅，美中關係充滿變數，國際經貿情勢跌宕起伏，我國產業之前景亦承受相當風險。除此之外，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 CPTPP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、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USMCA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以及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RCEP</w:t>
            </w:r>
            <w:r w:rsidR="00811DE1"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等大型區域整合協定持續進行中，對本區域影響也逐漸顯現，我國政府為與國際接軌，近年來致力推動加入上述區域經濟整合組織，我國產業是否可因此受益，亦值得關注。</w:t>
            </w:r>
          </w:p>
          <w:p w:rsidR="00811DE1" w:rsidRPr="00811DE1" w:rsidRDefault="00811DE1" w:rsidP="00811DE1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　在此背景下，本研討會以區域經濟整合及美中貿易戰對工具機產業之影響為主題，探討我國政府重大施政方向、加入區域經濟整合組織的必要性，以及現今美中貿易衝突下，臺灣產業應如何因應，降低產業可能面臨的衝擊與損害，進而將影響轉化為動力，期能促進產業升級。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811DE1" w:rsidRDefault="00811DE1" w:rsidP="00811DE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2</w:t>
            </w:r>
            <w:r w:rsidRPr="00811DE1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019/10/5</w:t>
            </w:r>
          </w:p>
        </w:tc>
        <w:tc>
          <w:tcPr>
            <w:tcW w:w="3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811DE1" w:rsidRDefault="00811DE1" w:rsidP="00811DE1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台中國際展覽館（台中市烏日區中山路三段</w:t>
            </w: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1</w:t>
            </w:r>
            <w:r w:rsidRPr="00811DE1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號）</w:t>
            </w:r>
          </w:p>
        </w:tc>
        <w:tc>
          <w:tcPr>
            <w:tcW w:w="25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570AD6" w:rsidRDefault="00811DE1" w:rsidP="00811DE1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李佳玲小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姐</w:t>
            </w:r>
          </w:p>
        </w:tc>
        <w:tc>
          <w:tcPr>
            <w:tcW w:w="34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570AD6" w:rsidRDefault="00811DE1" w:rsidP="00811DE1">
            <w:pPr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</w:pP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02-2735-6006</w:t>
            </w:r>
            <w:r w:rsidRPr="00570AD6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分機</w:t>
            </w:r>
            <w:r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3345</w:t>
            </w:r>
          </w:p>
        </w:tc>
        <w:tc>
          <w:tcPr>
            <w:tcW w:w="81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DE1" w:rsidRPr="00164C1B" w:rsidRDefault="00811DE1" w:rsidP="00811DE1">
            <w:pP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j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  <w:t>cli</w:t>
            </w:r>
            <w:r w:rsidRPr="00576153">
              <w:rPr>
                <w:rFonts w:asciiTheme="minorHAnsi" w:eastAsiaTheme="minorEastAsia" w:hAnsiTheme="minorHAnsi" w:cstheme="minorBidi" w:hint="eastAsia"/>
                <w:color w:val="000000" w:themeColor="text1"/>
                <w:kern w:val="2"/>
                <w:sz w:val="22"/>
                <w:szCs w:val="22"/>
              </w:rPr>
              <w:t>@c</w:t>
            </w:r>
            <w:r w:rsidRPr="00576153"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2"/>
                <w:szCs w:val="22"/>
              </w:rPr>
              <w:t>ier.edu.tw</w:t>
            </w:r>
          </w:p>
        </w:tc>
      </w:tr>
    </w:tbl>
    <w:p w:rsidR="00FA2DCC" w:rsidRPr="003813DD" w:rsidRDefault="00FA2DCC" w:rsidP="003813DD">
      <w:pPr>
        <w:pStyle w:val="Web"/>
      </w:pPr>
    </w:p>
    <w:sectPr w:rsidR="00FA2DCC" w:rsidRPr="003813DD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48E" w:rsidRDefault="0025648E" w:rsidP="00695DD1">
      <w:r>
        <w:separator/>
      </w:r>
    </w:p>
  </w:endnote>
  <w:endnote w:type="continuationSeparator" w:id="0">
    <w:p w:rsidR="0025648E" w:rsidRDefault="0025648E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48E" w:rsidRDefault="0025648E" w:rsidP="00695DD1">
      <w:r>
        <w:separator/>
      </w:r>
    </w:p>
  </w:footnote>
  <w:footnote w:type="continuationSeparator" w:id="0">
    <w:p w:rsidR="0025648E" w:rsidRDefault="0025648E" w:rsidP="0069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A554E"/>
    <w:rsid w:val="000C4A16"/>
    <w:rsid w:val="00164C1B"/>
    <w:rsid w:val="0016686A"/>
    <w:rsid w:val="001B4547"/>
    <w:rsid w:val="0025648E"/>
    <w:rsid w:val="00270EBF"/>
    <w:rsid w:val="002E1270"/>
    <w:rsid w:val="003117AA"/>
    <w:rsid w:val="00312DAA"/>
    <w:rsid w:val="00356990"/>
    <w:rsid w:val="003813DD"/>
    <w:rsid w:val="003F20DE"/>
    <w:rsid w:val="00414F04"/>
    <w:rsid w:val="00445C2A"/>
    <w:rsid w:val="004C7124"/>
    <w:rsid w:val="004D026E"/>
    <w:rsid w:val="00570AD6"/>
    <w:rsid w:val="00576153"/>
    <w:rsid w:val="005C625C"/>
    <w:rsid w:val="005F21B4"/>
    <w:rsid w:val="0068633A"/>
    <w:rsid w:val="00695DD1"/>
    <w:rsid w:val="006B5FE4"/>
    <w:rsid w:val="006E1E4A"/>
    <w:rsid w:val="00732876"/>
    <w:rsid w:val="007A2D3F"/>
    <w:rsid w:val="007B77C9"/>
    <w:rsid w:val="007C0E3F"/>
    <w:rsid w:val="007E5825"/>
    <w:rsid w:val="00811DE1"/>
    <w:rsid w:val="00862861"/>
    <w:rsid w:val="0087214E"/>
    <w:rsid w:val="00886582"/>
    <w:rsid w:val="008A0FEE"/>
    <w:rsid w:val="008A4555"/>
    <w:rsid w:val="008B62E3"/>
    <w:rsid w:val="008D6126"/>
    <w:rsid w:val="00903281"/>
    <w:rsid w:val="00903FC0"/>
    <w:rsid w:val="0096128E"/>
    <w:rsid w:val="009B57AE"/>
    <w:rsid w:val="009E2103"/>
    <w:rsid w:val="00AA35C5"/>
    <w:rsid w:val="00AD4061"/>
    <w:rsid w:val="00AD4CC5"/>
    <w:rsid w:val="00B05A1B"/>
    <w:rsid w:val="00B3789F"/>
    <w:rsid w:val="00B80354"/>
    <w:rsid w:val="00BE0075"/>
    <w:rsid w:val="00C06769"/>
    <w:rsid w:val="00C90A13"/>
    <w:rsid w:val="00DA4817"/>
    <w:rsid w:val="00E23C0F"/>
    <w:rsid w:val="00E96D1E"/>
    <w:rsid w:val="00EF4AD2"/>
    <w:rsid w:val="00F05970"/>
    <w:rsid w:val="00FA2DCC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76DF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6128E"/>
    <w:pPr>
      <w:spacing w:before="100" w:beforeAutospacing="1" w:after="100" w:afterAutospacing="1"/>
    </w:pPr>
  </w:style>
  <w:style w:type="character" w:styleId="a4">
    <w:name w:val="Unresolved Mention"/>
    <w:basedOn w:val="a0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6686A"/>
    <w:rPr>
      <w:b/>
      <w:bCs/>
    </w:rPr>
  </w:style>
  <w:style w:type="paragraph" w:styleId="a6">
    <w:name w:val="header"/>
    <w:basedOn w:val="a"/>
    <w:link w:val="a7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a">
    <w:name w:val="Table Grid"/>
    <w:basedOn w:val="a1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0"/>
    <w:rsid w:val="00576153"/>
    <w:rPr>
      <w:rFonts w:ascii="微軟正黑體" w:eastAsia="微軟正黑體" w:hAnsi="微軟正黑體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@cier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35</cp:revision>
  <dcterms:created xsi:type="dcterms:W3CDTF">2019-07-04T08:34:00Z</dcterms:created>
  <dcterms:modified xsi:type="dcterms:W3CDTF">2019-10-01T03:02:00Z</dcterms:modified>
</cp:coreProperties>
</file>