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28E" w:rsidRPr="00356990" w:rsidRDefault="0096128E" w:rsidP="0096128E">
      <w:pPr>
        <w:pStyle w:val="1"/>
        <w:rPr>
          <w:rFonts w:asciiTheme="minorHAnsi" w:eastAsiaTheme="minorEastAsia" w:hAnsiTheme="minorHAnsi" w:cstheme="minorBidi"/>
          <w:bCs w:val="0"/>
          <w:kern w:val="2"/>
          <w:sz w:val="24"/>
          <w:szCs w:val="22"/>
        </w:rPr>
      </w:pPr>
      <w:r w:rsidRPr="00356990">
        <w:rPr>
          <w:rFonts w:asciiTheme="minorHAnsi" w:eastAsiaTheme="minorEastAsia" w:hAnsiTheme="minorHAnsi" w:cstheme="minorBidi" w:hint="eastAsia"/>
          <w:bCs w:val="0"/>
          <w:kern w:val="2"/>
          <w:sz w:val="24"/>
          <w:szCs w:val="22"/>
        </w:rPr>
        <w:t>中</w:t>
      </w:r>
      <w:r w:rsidR="003813DD" w:rsidRPr="00356990">
        <w:rPr>
          <w:rFonts w:asciiTheme="minorHAnsi" w:eastAsiaTheme="minorEastAsia" w:hAnsiTheme="minorHAnsi" w:cstheme="minorBidi" w:hint="eastAsia"/>
          <w:bCs w:val="0"/>
          <w:kern w:val="2"/>
          <w:sz w:val="24"/>
          <w:szCs w:val="22"/>
        </w:rPr>
        <w:t>華經濟研究院學術及</w:t>
      </w:r>
      <w:r w:rsidRPr="00356990">
        <w:rPr>
          <w:rFonts w:asciiTheme="minorHAnsi" w:eastAsiaTheme="minorEastAsia" w:hAnsiTheme="minorHAnsi" w:cstheme="minorBidi" w:hint="eastAsia"/>
          <w:bCs w:val="0"/>
          <w:kern w:val="2"/>
          <w:sz w:val="24"/>
          <w:szCs w:val="22"/>
        </w:rPr>
        <w:t>研討會活動訊息如下，煩請代為公告及轉發。</w:t>
      </w:r>
    </w:p>
    <w:p w:rsidR="003813DD" w:rsidRPr="003813DD" w:rsidRDefault="003813DD" w:rsidP="0096128E">
      <w:pPr>
        <w:pStyle w:val="1"/>
        <w:rPr>
          <w:rFonts w:asciiTheme="minorHAnsi" w:eastAsiaTheme="minorEastAsia" w:hAnsiTheme="minorHAnsi" w:cstheme="minorBidi"/>
          <w:b w:val="0"/>
          <w:bCs w:val="0"/>
          <w:kern w:val="2"/>
          <w:sz w:val="24"/>
          <w:szCs w:val="22"/>
        </w:rPr>
      </w:pPr>
      <w:r w:rsidRPr="003813DD">
        <w:rPr>
          <w:rFonts w:asciiTheme="minorHAnsi" w:eastAsiaTheme="minorEastAsia" w:hAnsiTheme="minorHAnsi" w:cstheme="minorBidi" w:hint="eastAsia"/>
          <w:b w:val="0"/>
          <w:bCs w:val="0"/>
          <w:kern w:val="2"/>
          <w:sz w:val="24"/>
          <w:szCs w:val="22"/>
        </w:rPr>
        <w:t>活動日期區間：</w:t>
      </w:r>
      <w:r w:rsidRPr="003813DD">
        <w:rPr>
          <w:rFonts w:asciiTheme="minorHAnsi" w:eastAsiaTheme="minorEastAsia" w:hAnsiTheme="minorHAnsi" w:cstheme="minorBidi" w:hint="eastAsia"/>
          <w:b w:val="0"/>
          <w:bCs w:val="0"/>
          <w:kern w:val="2"/>
          <w:sz w:val="24"/>
          <w:szCs w:val="22"/>
        </w:rPr>
        <w:t>2019/</w:t>
      </w:r>
      <w:r w:rsidR="00B80354">
        <w:rPr>
          <w:rFonts w:asciiTheme="minorHAnsi" w:eastAsiaTheme="minorEastAsia" w:hAnsiTheme="minorHAnsi" w:cstheme="minorBidi" w:hint="eastAsia"/>
          <w:b w:val="0"/>
          <w:bCs w:val="0"/>
          <w:kern w:val="2"/>
          <w:sz w:val="24"/>
          <w:szCs w:val="22"/>
        </w:rPr>
        <w:t>1</w:t>
      </w:r>
      <w:r w:rsidR="009B1F14">
        <w:rPr>
          <w:rFonts w:asciiTheme="minorHAnsi" w:eastAsiaTheme="minorEastAsia" w:hAnsiTheme="minorHAnsi" w:cstheme="minorBidi" w:hint="eastAsia"/>
          <w:b w:val="0"/>
          <w:bCs w:val="0"/>
          <w:kern w:val="2"/>
          <w:sz w:val="24"/>
          <w:szCs w:val="22"/>
        </w:rPr>
        <w:t>2</w:t>
      </w:r>
      <w:r w:rsidRPr="003813DD">
        <w:rPr>
          <w:rFonts w:asciiTheme="minorHAnsi" w:eastAsiaTheme="minorEastAsia" w:hAnsiTheme="minorHAnsi" w:cstheme="minorBidi" w:hint="eastAsia"/>
          <w:b w:val="0"/>
          <w:bCs w:val="0"/>
          <w:kern w:val="2"/>
          <w:sz w:val="24"/>
          <w:szCs w:val="22"/>
        </w:rPr>
        <w:t>/</w:t>
      </w:r>
      <w:r w:rsidR="00DB5C3A">
        <w:rPr>
          <w:rFonts w:asciiTheme="minorHAnsi" w:eastAsiaTheme="minorEastAsia" w:hAnsiTheme="minorHAnsi" w:cstheme="minorBidi" w:hint="eastAsia"/>
          <w:b w:val="0"/>
          <w:bCs w:val="0"/>
          <w:kern w:val="2"/>
          <w:sz w:val="24"/>
          <w:szCs w:val="22"/>
        </w:rPr>
        <w:t>16</w:t>
      </w:r>
      <w:r w:rsidRPr="003813DD">
        <w:rPr>
          <w:rFonts w:asciiTheme="minorHAnsi" w:eastAsiaTheme="minorEastAsia" w:hAnsiTheme="minorHAnsi" w:cstheme="minorBidi" w:hint="eastAsia"/>
          <w:b w:val="0"/>
          <w:bCs w:val="0"/>
          <w:kern w:val="2"/>
          <w:sz w:val="24"/>
          <w:szCs w:val="22"/>
        </w:rPr>
        <w:t>－</w:t>
      </w:r>
      <w:r w:rsidRPr="003813DD">
        <w:rPr>
          <w:rFonts w:asciiTheme="minorHAnsi" w:eastAsiaTheme="minorEastAsia" w:hAnsiTheme="minorHAnsi" w:cstheme="minorBidi" w:hint="eastAsia"/>
          <w:b w:val="0"/>
          <w:bCs w:val="0"/>
          <w:kern w:val="2"/>
          <w:sz w:val="24"/>
          <w:szCs w:val="22"/>
        </w:rPr>
        <w:t>2019/</w:t>
      </w:r>
      <w:r w:rsidR="00944437">
        <w:rPr>
          <w:rFonts w:asciiTheme="minorHAnsi" w:eastAsiaTheme="minorEastAsia" w:hAnsiTheme="minorHAnsi" w:cstheme="minorBidi" w:hint="eastAsia"/>
          <w:b w:val="0"/>
          <w:bCs w:val="0"/>
          <w:kern w:val="2"/>
          <w:sz w:val="24"/>
          <w:szCs w:val="22"/>
        </w:rPr>
        <w:t>1</w:t>
      </w:r>
      <w:r w:rsidR="009B1F14">
        <w:rPr>
          <w:rFonts w:asciiTheme="minorHAnsi" w:eastAsiaTheme="minorEastAsia" w:hAnsiTheme="minorHAnsi" w:cstheme="minorBidi" w:hint="eastAsia"/>
          <w:b w:val="0"/>
          <w:bCs w:val="0"/>
          <w:kern w:val="2"/>
          <w:sz w:val="24"/>
          <w:szCs w:val="22"/>
        </w:rPr>
        <w:t>2</w:t>
      </w:r>
      <w:r w:rsidRPr="003813DD">
        <w:rPr>
          <w:rFonts w:asciiTheme="minorHAnsi" w:eastAsiaTheme="minorEastAsia" w:hAnsiTheme="minorHAnsi" w:cstheme="minorBidi" w:hint="eastAsia"/>
          <w:b w:val="0"/>
          <w:bCs w:val="0"/>
          <w:kern w:val="2"/>
          <w:sz w:val="24"/>
          <w:szCs w:val="22"/>
        </w:rPr>
        <w:t>/</w:t>
      </w:r>
      <w:r w:rsidR="00DB5C3A">
        <w:rPr>
          <w:rFonts w:asciiTheme="minorHAnsi" w:eastAsiaTheme="minorEastAsia" w:hAnsiTheme="minorHAnsi" w:cstheme="minorBidi" w:hint="eastAsia"/>
          <w:b w:val="0"/>
          <w:bCs w:val="0"/>
          <w:kern w:val="2"/>
          <w:sz w:val="24"/>
          <w:szCs w:val="22"/>
        </w:rPr>
        <w:t>31</w:t>
      </w:r>
    </w:p>
    <w:p w:rsidR="003813DD" w:rsidRPr="003813DD" w:rsidRDefault="003813DD" w:rsidP="0096128E">
      <w:pPr>
        <w:pStyle w:val="1"/>
        <w:rPr>
          <w:rFonts w:asciiTheme="minorHAnsi" w:eastAsiaTheme="minorEastAsia" w:hAnsiTheme="minorHAnsi" w:cstheme="minorBidi"/>
          <w:b w:val="0"/>
          <w:bCs w:val="0"/>
          <w:kern w:val="2"/>
          <w:sz w:val="24"/>
          <w:szCs w:val="22"/>
        </w:rPr>
      </w:pPr>
      <w:r w:rsidRPr="003813DD">
        <w:rPr>
          <w:rFonts w:asciiTheme="minorHAnsi" w:eastAsiaTheme="minorEastAsia" w:hAnsiTheme="minorHAnsi" w:cstheme="minorBidi" w:hint="eastAsia"/>
          <w:b w:val="0"/>
          <w:bCs w:val="0"/>
          <w:kern w:val="2"/>
          <w:sz w:val="24"/>
          <w:szCs w:val="22"/>
        </w:rPr>
        <w:t>資訊窗口：</w:t>
      </w:r>
      <w:r w:rsidR="003117AA">
        <w:rPr>
          <w:rFonts w:asciiTheme="minorHAnsi" w:eastAsiaTheme="minorEastAsia" w:hAnsiTheme="minorHAnsi" w:cstheme="minorBidi" w:hint="eastAsia"/>
          <w:b w:val="0"/>
          <w:bCs w:val="0"/>
          <w:kern w:val="2"/>
          <w:sz w:val="24"/>
          <w:szCs w:val="22"/>
        </w:rPr>
        <w:t>0</w:t>
      </w:r>
      <w:r w:rsidR="003117AA">
        <w:rPr>
          <w:rFonts w:asciiTheme="minorHAnsi" w:eastAsiaTheme="minorEastAsia" w:hAnsiTheme="minorHAnsi" w:cstheme="minorBidi"/>
          <w:b w:val="0"/>
          <w:bCs w:val="0"/>
          <w:kern w:val="2"/>
          <w:sz w:val="24"/>
          <w:szCs w:val="22"/>
        </w:rPr>
        <w:t>2-</w:t>
      </w:r>
      <w:r w:rsidRPr="003813DD">
        <w:rPr>
          <w:rFonts w:asciiTheme="minorHAnsi" w:eastAsiaTheme="minorEastAsia" w:hAnsiTheme="minorHAnsi" w:cstheme="minorBidi" w:hint="eastAsia"/>
          <w:b w:val="0"/>
          <w:bCs w:val="0"/>
          <w:kern w:val="2"/>
          <w:sz w:val="24"/>
          <w:szCs w:val="22"/>
        </w:rPr>
        <w:t>2735-6006</w:t>
      </w:r>
      <w:r w:rsidRPr="003813DD">
        <w:rPr>
          <w:rFonts w:asciiTheme="minorHAnsi" w:eastAsiaTheme="minorEastAsia" w:hAnsiTheme="minorHAnsi" w:cstheme="minorBidi" w:hint="eastAsia"/>
          <w:b w:val="0"/>
          <w:bCs w:val="0"/>
          <w:kern w:val="2"/>
          <w:sz w:val="24"/>
          <w:szCs w:val="22"/>
        </w:rPr>
        <w:t>分機</w:t>
      </w:r>
      <w:r w:rsidRPr="003813DD">
        <w:rPr>
          <w:rFonts w:asciiTheme="minorHAnsi" w:eastAsiaTheme="minorEastAsia" w:hAnsiTheme="minorHAnsi" w:cstheme="minorBidi" w:hint="eastAsia"/>
          <w:b w:val="0"/>
          <w:bCs w:val="0"/>
          <w:kern w:val="2"/>
          <w:sz w:val="24"/>
          <w:szCs w:val="22"/>
        </w:rPr>
        <w:t>217</w:t>
      </w:r>
      <w:r w:rsidRPr="003813DD">
        <w:rPr>
          <w:rFonts w:asciiTheme="minorHAnsi" w:eastAsiaTheme="minorEastAsia" w:hAnsiTheme="minorHAnsi" w:cstheme="minorBidi" w:hint="eastAsia"/>
          <w:b w:val="0"/>
          <w:bCs w:val="0"/>
          <w:kern w:val="2"/>
          <w:sz w:val="24"/>
          <w:szCs w:val="22"/>
        </w:rPr>
        <w:t>圖書出版室沈先生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
        <w:gridCol w:w="922"/>
        <w:gridCol w:w="925"/>
        <w:gridCol w:w="5430"/>
        <w:gridCol w:w="1151"/>
        <w:gridCol w:w="924"/>
        <w:gridCol w:w="688"/>
        <w:gridCol w:w="984"/>
        <w:gridCol w:w="2468"/>
      </w:tblGrid>
      <w:tr w:rsidR="0016686A" w:rsidRPr="00DA4817" w:rsidTr="00612F53">
        <w:trPr>
          <w:trHeight w:val="510"/>
        </w:trPr>
        <w:tc>
          <w:tcPr>
            <w:tcW w:w="163"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序號</w:t>
            </w:r>
          </w:p>
        </w:tc>
        <w:tc>
          <w:tcPr>
            <w:tcW w:w="333"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標題</w:t>
            </w:r>
          </w:p>
        </w:tc>
        <w:tc>
          <w:tcPr>
            <w:tcW w:w="334"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公告單位</w:t>
            </w:r>
          </w:p>
        </w:tc>
        <w:tc>
          <w:tcPr>
            <w:tcW w:w="1949"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公告內容</w:t>
            </w:r>
          </w:p>
        </w:tc>
        <w:tc>
          <w:tcPr>
            <w:tcW w:w="413"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活動時間</w:t>
            </w:r>
          </w:p>
        </w:tc>
        <w:tc>
          <w:tcPr>
            <w:tcW w:w="336"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活動地點</w:t>
            </w:r>
          </w:p>
        </w:tc>
        <w:tc>
          <w:tcPr>
            <w:tcW w:w="249"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聯絡人</w:t>
            </w:r>
          </w:p>
        </w:tc>
        <w:tc>
          <w:tcPr>
            <w:tcW w:w="336"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聯絡電話</w:t>
            </w:r>
          </w:p>
        </w:tc>
        <w:tc>
          <w:tcPr>
            <w:tcW w:w="887"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電子郵件</w:t>
            </w:r>
          </w:p>
        </w:tc>
      </w:tr>
      <w:tr w:rsidR="00AF3133" w:rsidRPr="008B28CB" w:rsidTr="00612F53">
        <w:trPr>
          <w:trHeight w:val="630"/>
        </w:trPr>
        <w:tc>
          <w:tcPr>
            <w:tcW w:w="163" w:type="pct"/>
            <w:tcMar>
              <w:top w:w="0" w:type="dxa"/>
              <w:left w:w="28" w:type="dxa"/>
              <w:bottom w:w="0" w:type="dxa"/>
              <w:right w:w="28" w:type="dxa"/>
            </w:tcMar>
            <w:vAlign w:val="center"/>
          </w:tcPr>
          <w:p w:rsidR="00AF3133" w:rsidRPr="008B28CB" w:rsidRDefault="00AF3133" w:rsidP="00AF3133">
            <w:pPr>
              <w:pStyle w:val="Web"/>
              <w:rPr>
                <w:rFonts w:ascii="微軟正黑體" w:eastAsia="微軟正黑體" w:hAnsi="微軟正黑體"/>
                <w:sz w:val="20"/>
                <w:szCs w:val="20"/>
              </w:rPr>
            </w:pPr>
            <w:r w:rsidRPr="008B28CB">
              <w:rPr>
                <w:rFonts w:ascii="微軟正黑體" w:eastAsia="微軟正黑體" w:hAnsi="微軟正黑體" w:hint="eastAsia"/>
                <w:sz w:val="20"/>
                <w:szCs w:val="20"/>
              </w:rPr>
              <w:t>1</w:t>
            </w:r>
          </w:p>
        </w:tc>
        <w:tc>
          <w:tcPr>
            <w:tcW w:w="333" w:type="pct"/>
            <w:tcMar>
              <w:top w:w="0" w:type="dxa"/>
              <w:left w:w="28" w:type="dxa"/>
              <w:bottom w:w="0" w:type="dxa"/>
              <w:right w:w="28" w:type="dxa"/>
            </w:tcMar>
            <w:vAlign w:val="center"/>
          </w:tcPr>
          <w:p w:rsidR="00AF3133" w:rsidRPr="008B28CB" w:rsidRDefault="00AA407D" w:rsidP="00AF3133">
            <w:pPr>
              <w:rPr>
                <w:rFonts w:ascii="微軟正黑體" w:eastAsia="微軟正黑體" w:hAnsi="微軟正黑體"/>
                <w:sz w:val="20"/>
                <w:szCs w:val="20"/>
              </w:rPr>
            </w:pPr>
            <w:r w:rsidRPr="00AA407D">
              <w:rPr>
                <w:rFonts w:ascii="微軟正黑體" w:eastAsia="微軟正黑體" w:hAnsi="微軟正黑體"/>
                <w:sz w:val="20"/>
                <w:szCs w:val="20"/>
              </w:rPr>
              <w:t>WTO國際研討會</w:t>
            </w:r>
          </w:p>
        </w:tc>
        <w:tc>
          <w:tcPr>
            <w:tcW w:w="334" w:type="pct"/>
            <w:tcMar>
              <w:top w:w="0" w:type="dxa"/>
              <w:left w:w="28" w:type="dxa"/>
              <w:bottom w:w="0" w:type="dxa"/>
              <w:right w:w="28" w:type="dxa"/>
            </w:tcMar>
            <w:vAlign w:val="center"/>
          </w:tcPr>
          <w:p w:rsidR="00AF3133" w:rsidRPr="00447020" w:rsidRDefault="00AA407D" w:rsidP="00AF3133">
            <w:pPr>
              <w:rPr>
                <w:rFonts w:ascii="微軟正黑體" w:eastAsia="微軟正黑體" w:hAnsi="微軟正黑體"/>
                <w:sz w:val="20"/>
                <w:szCs w:val="20"/>
              </w:rPr>
            </w:pPr>
            <w:r>
              <w:rPr>
                <w:rFonts w:ascii="微軟正黑體" w:eastAsia="微軟正黑體" w:hAnsi="微軟正黑體" w:hint="eastAsia"/>
                <w:sz w:val="20"/>
                <w:szCs w:val="20"/>
              </w:rPr>
              <w:t>WTO及RTA中心</w:t>
            </w:r>
          </w:p>
        </w:tc>
        <w:tc>
          <w:tcPr>
            <w:tcW w:w="1949" w:type="pct"/>
            <w:tcMar>
              <w:top w:w="0" w:type="dxa"/>
              <w:left w:w="28" w:type="dxa"/>
              <w:bottom w:w="0" w:type="dxa"/>
              <w:right w:w="28" w:type="dxa"/>
            </w:tcMar>
            <w:vAlign w:val="center"/>
          </w:tcPr>
          <w:p w:rsidR="00AF3133" w:rsidRPr="00AA407D" w:rsidRDefault="00AA407D" w:rsidP="00AA407D">
            <w:pPr>
              <w:jc w:val="both"/>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AA407D">
              <w:rPr>
                <w:rFonts w:ascii="微軟正黑體" w:eastAsia="微軟正黑體" w:hAnsi="微軟正黑體"/>
                <w:sz w:val="20"/>
                <w:szCs w:val="20"/>
              </w:rPr>
              <w:t>WTO是我國參與的重要國際組織，亦為我國維繫經貿利益首要場域，面對國際經貿情勢變遷，WTO除了勢在必行的改革問題，數位貿易、國家重大安全利益措施等議題也引發熱烈討論，本次國際研討會邀集歐盟、美加地區經貿法領域三位頂尖具代表性學者專家，提出各議題趨勢與分析看法，探討，希冀協助國內政府機構與研究單位掌握國際貿易法前瞻趨勢，刺激參與人員廣泛討論，以掌握WTO</w:t>
            </w:r>
            <w:proofErr w:type="gramStart"/>
            <w:r w:rsidRPr="00AA407D">
              <w:rPr>
                <w:rFonts w:ascii="微軟正黑體" w:eastAsia="微軟正黑體" w:hAnsi="微軟正黑體"/>
                <w:sz w:val="20"/>
                <w:szCs w:val="20"/>
              </w:rPr>
              <w:t>目前熱議議題</w:t>
            </w:r>
            <w:proofErr w:type="gramEnd"/>
            <w:r w:rsidRPr="00AA407D">
              <w:rPr>
                <w:rFonts w:ascii="微軟正黑體" w:eastAsia="微軟正黑體" w:hAnsi="微軟正黑體"/>
                <w:sz w:val="20"/>
                <w:szCs w:val="20"/>
              </w:rPr>
              <w:t>之未來可能發展方向。</w:t>
            </w:r>
          </w:p>
          <w:p w:rsidR="00AA407D" w:rsidRDefault="00AA407D" w:rsidP="00447020">
            <w:pPr>
              <w:rPr>
                <w:rFonts w:ascii="微軟正黑體" w:eastAsia="微軟正黑體" w:hAnsi="微軟正黑體"/>
                <w:sz w:val="20"/>
                <w:szCs w:val="20"/>
              </w:rPr>
            </w:pPr>
            <w:r>
              <w:rPr>
                <w:rFonts w:ascii="微軟正黑體" w:eastAsia="微軟正黑體" w:hAnsi="微軟正黑體" w:hint="eastAsia"/>
                <w:sz w:val="20"/>
                <w:szCs w:val="20"/>
              </w:rPr>
              <w:t>活動頁面：</w:t>
            </w:r>
            <w:hyperlink r:id="rId7" w:history="1">
              <w:r>
                <w:rPr>
                  <w:rStyle w:val="a4"/>
                </w:rPr>
                <w:t>http://www.cier.edu.tw/news/detail/49301</w:t>
              </w:r>
            </w:hyperlink>
          </w:p>
          <w:p w:rsidR="00AA407D" w:rsidRPr="008B28CB" w:rsidRDefault="00AA407D" w:rsidP="00447020">
            <w:pPr>
              <w:rPr>
                <w:rFonts w:ascii="微軟正黑體" w:eastAsia="微軟正黑體" w:hAnsi="微軟正黑體"/>
                <w:sz w:val="20"/>
                <w:szCs w:val="20"/>
              </w:rPr>
            </w:pPr>
            <w:r>
              <w:rPr>
                <w:rFonts w:ascii="微軟正黑體" w:eastAsia="微軟正黑體" w:hAnsi="微軟正黑體" w:hint="eastAsia"/>
                <w:sz w:val="20"/>
                <w:szCs w:val="20"/>
              </w:rPr>
              <w:t>報名網址：</w:t>
            </w:r>
            <w:hyperlink r:id="rId8" w:history="1">
              <w:r>
                <w:rPr>
                  <w:rStyle w:val="a4"/>
                </w:rPr>
                <w:t>https://reurl.cc/mdxenG</w:t>
              </w:r>
            </w:hyperlink>
          </w:p>
        </w:tc>
        <w:tc>
          <w:tcPr>
            <w:tcW w:w="413" w:type="pct"/>
            <w:shd w:val="clear" w:color="auto" w:fill="FFFFFF"/>
            <w:tcMar>
              <w:top w:w="0" w:type="dxa"/>
              <w:left w:w="28" w:type="dxa"/>
              <w:bottom w:w="0" w:type="dxa"/>
              <w:right w:w="28" w:type="dxa"/>
            </w:tcMar>
            <w:vAlign w:val="center"/>
          </w:tcPr>
          <w:p w:rsidR="00165B86" w:rsidRDefault="00165B86" w:rsidP="00447020">
            <w:pPr>
              <w:rPr>
                <w:rFonts w:ascii="微軟正黑體" w:eastAsia="微軟正黑體" w:hAnsi="微軟正黑體"/>
                <w:sz w:val="20"/>
                <w:szCs w:val="20"/>
              </w:rPr>
            </w:pPr>
            <w:r w:rsidRPr="00165B86">
              <w:rPr>
                <w:rFonts w:ascii="微軟正黑體" w:eastAsia="微軟正黑體" w:hAnsi="微軟正黑體" w:hint="eastAsia"/>
                <w:sz w:val="20"/>
                <w:szCs w:val="20"/>
              </w:rPr>
              <w:t>2019</w:t>
            </w:r>
            <w:r>
              <w:rPr>
                <w:rFonts w:ascii="微軟正黑體" w:eastAsia="微軟正黑體" w:hAnsi="微軟正黑體" w:hint="eastAsia"/>
                <w:sz w:val="20"/>
                <w:szCs w:val="20"/>
              </w:rPr>
              <w:t>/</w:t>
            </w:r>
            <w:r w:rsidRPr="00165B86">
              <w:rPr>
                <w:rFonts w:ascii="微軟正黑體" w:eastAsia="微軟正黑體" w:hAnsi="微軟正黑體" w:hint="eastAsia"/>
                <w:sz w:val="20"/>
                <w:szCs w:val="20"/>
              </w:rPr>
              <w:t>12</w:t>
            </w:r>
            <w:r>
              <w:rPr>
                <w:rFonts w:ascii="微軟正黑體" w:eastAsia="微軟正黑體" w:hAnsi="微軟正黑體" w:hint="eastAsia"/>
                <w:sz w:val="20"/>
                <w:szCs w:val="20"/>
              </w:rPr>
              <w:t>/</w:t>
            </w:r>
            <w:r w:rsidRPr="00165B86">
              <w:rPr>
                <w:rFonts w:ascii="微軟正黑體" w:eastAsia="微軟正黑體" w:hAnsi="微軟正黑體" w:hint="eastAsia"/>
                <w:sz w:val="20"/>
                <w:szCs w:val="20"/>
              </w:rPr>
              <w:t>16</w:t>
            </w:r>
          </w:p>
          <w:p w:rsidR="00447020" w:rsidRPr="008B28CB" w:rsidRDefault="00165B86" w:rsidP="00447020">
            <w:pPr>
              <w:rPr>
                <w:rFonts w:ascii="微軟正黑體" w:eastAsia="微軟正黑體" w:hAnsi="微軟正黑體"/>
                <w:sz w:val="20"/>
                <w:szCs w:val="20"/>
              </w:rPr>
            </w:pPr>
            <w:r w:rsidRPr="00165B86">
              <w:rPr>
                <w:rFonts w:ascii="微軟正黑體" w:eastAsia="微軟正黑體" w:hAnsi="微軟正黑體" w:hint="eastAsia"/>
                <w:sz w:val="20"/>
                <w:szCs w:val="20"/>
              </w:rPr>
              <w:t>9:00-</w:t>
            </w:r>
            <w:r>
              <w:rPr>
                <w:rFonts w:ascii="微軟正黑體" w:eastAsia="微軟正黑體" w:hAnsi="微軟正黑體" w:hint="eastAsia"/>
                <w:sz w:val="20"/>
                <w:szCs w:val="20"/>
              </w:rPr>
              <w:t>1</w:t>
            </w:r>
            <w:r w:rsidRPr="00165B86">
              <w:rPr>
                <w:rFonts w:ascii="微軟正黑體" w:eastAsia="微軟正黑體" w:hAnsi="微軟正黑體" w:hint="eastAsia"/>
                <w:sz w:val="20"/>
                <w:szCs w:val="20"/>
              </w:rPr>
              <w:t>6:30</w:t>
            </w:r>
          </w:p>
        </w:tc>
        <w:tc>
          <w:tcPr>
            <w:tcW w:w="336" w:type="pct"/>
            <w:tcMar>
              <w:top w:w="0" w:type="dxa"/>
              <w:left w:w="28" w:type="dxa"/>
              <w:bottom w:w="0" w:type="dxa"/>
              <w:right w:w="28" w:type="dxa"/>
            </w:tcMar>
            <w:vAlign w:val="center"/>
          </w:tcPr>
          <w:p w:rsidR="00AF3133" w:rsidRPr="008B28CB" w:rsidRDefault="00165B86" w:rsidP="00447020">
            <w:pPr>
              <w:rPr>
                <w:rFonts w:ascii="微軟正黑體" w:eastAsia="微軟正黑體" w:hAnsi="微軟正黑體"/>
                <w:sz w:val="20"/>
                <w:szCs w:val="20"/>
              </w:rPr>
            </w:pPr>
            <w:r w:rsidRPr="00165B86">
              <w:rPr>
                <w:rFonts w:ascii="微軟正黑體" w:eastAsia="微軟正黑體" w:hAnsi="微軟正黑體" w:hint="eastAsia"/>
                <w:sz w:val="20"/>
                <w:szCs w:val="20"/>
              </w:rPr>
              <w:t>臺灣大學法律學院</w:t>
            </w:r>
            <w:proofErr w:type="gramStart"/>
            <w:r w:rsidRPr="00165B86">
              <w:rPr>
                <w:rFonts w:ascii="微軟正黑體" w:eastAsia="微軟正黑體" w:hAnsi="微軟正黑體" w:hint="eastAsia"/>
                <w:sz w:val="20"/>
                <w:szCs w:val="20"/>
              </w:rPr>
              <w:t>霖澤館</w:t>
            </w:r>
            <w:proofErr w:type="gramEnd"/>
            <w:r w:rsidRPr="00165B86">
              <w:rPr>
                <w:rFonts w:ascii="微軟正黑體" w:eastAsia="微軟正黑體" w:hAnsi="微軟正黑體" w:hint="eastAsia"/>
                <w:sz w:val="20"/>
                <w:szCs w:val="20"/>
              </w:rPr>
              <w:t>國際會議廳</w:t>
            </w:r>
          </w:p>
        </w:tc>
        <w:tc>
          <w:tcPr>
            <w:tcW w:w="249" w:type="pct"/>
            <w:tcMar>
              <w:top w:w="0" w:type="dxa"/>
              <w:left w:w="28" w:type="dxa"/>
              <w:bottom w:w="0" w:type="dxa"/>
              <w:right w:w="28" w:type="dxa"/>
            </w:tcMar>
            <w:vAlign w:val="center"/>
          </w:tcPr>
          <w:p w:rsidR="00AF3133" w:rsidRPr="008B28CB" w:rsidRDefault="00165B86" w:rsidP="00447020">
            <w:pPr>
              <w:rPr>
                <w:rFonts w:ascii="微軟正黑體" w:eastAsia="微軟正黑體" w:hAnsi="微軟正黑體"/>
                <w:sz w:val="20"/>
                <w:szCs w:val="20"/>
              </w:rPr>
            </w:pPr>
            <w:r w:rsidRPr="00165B86">
              <w:rPr>
                <w:rFonts w:ascii="微軟正黑體" w:eastAsia="微軟正黑體" w:hAnsi="微軟正黑體" w:hint="eastAsia"/>
                <w:sz w:val="20"/>
                <w:szCs w:val="20"/>
              </w:rPr>
              <w:t>WTO及RTA中心施小姐</w:t>
            </w:r>
          </w:p>
        </w:tc>
        <w:tc>
          <w:tcPr>
            <w:tcW w:w="336" w:type="pct"/>
            <w:shd w:val="clear" w:color="auto" w:fill="FFFFFF"/>
            <w:tcMar>
              <w:top w:w="0" w:type="dxa"/>
              <w:left w:w="28" w:type="dxa"/>
              <w:bottom w:w="0" w:type="dxa"/>
              <w:right w:w="28" w:type="dxa"/>
            </w:tcMar>
            <w:vAlign w:val="center"/>
          </w:tcPr>
          <w:p w:rsidR="00AF3133" w:rsidRPr="008B28CB" w:rsidRDefault="00165B86" w:rsidP="00447020">
            <w:pPr>
              <w:rPr>
                <w:rFonts w:ascii="微軟正黑體" w:eastAsia="微軟正黑體" w:hAnsi="微軟正黑體"/>
                <w:sz w:val="20"/>
                <w:szCs w:val="20"/>
              </w:rPr>
            </w:pPr>
            <w:r w:rsidRPr="00165B86">
              <w:rPr>
                <w:rFonts w:ascii="微軟正黑體" w:eastAsia="微軟正黑體" w:hAnsi="微軟正黑體"/>
                <w:sz w:val="20"/>
                <w:szCs w:val="20"/>
              </w:rPr>
              <w:t>02-2735 6006</w:t>
            </w:r>
            <w:r w:rsidRPr="00165B86">
              <w:rPr>
                <w:rFonts w:ascii="微軟正黑體" w:eastAsia="微軟正黑體" w:hAnsi="微軟正黑體" w:hint="eastAsia"/>
                <w:sz w:val="20"/>
                <w:szCs w:val="20"/>
              </w:rPr>
              <w:t>分機</w:t>
            </w:r>
            <w:r w:rsidRPr="00165B86">
              <w:rPr>
                <w:rFonts w:ascii="微軟正黑體" w:eastAsia="微軟正黑體" w:hAnsi="微軟正黑體"/>
                <w:sz w:val="20"/>
                <w:szCs w:val="20"/>
              </w:rPr>
              <w:t>3346</w:t>
            </w:r>
          </w:p>
        </w:tc>
        <w:tc>
          <w:tcPr>
            <w:tcW w:w="887" w:type="pct"/>
            <w:tcMar>
              <w:top w:w="0" w:type="dxa"/>
              <w:left w:w="28" w:type="dxa"/>
              <w:bottom w:w="0" w:type="dxa"/>
              <w:right w:w="28" w:type="dxa"/>
            </w:tcMar>
            <w:vAlign w:val="center"/>
          </w:tcPr>
          <w:p w:rsidR="00AF3133" w:rsidRPr="008B28CB" w:rsidRDefault="00165B86" w:rsidP="00447020">
            <w:pPr>
              <w:rPr>
                <w:rFonts w:ascii="微軟正黑體" w:eastAsia="微軟正黑體" w:hAnsi="微軟正黑體"/>
                <w:sz w:val="20"/>
                <w:szCs w:val="20"/>
              </w:rPr>
            </w:pPr>
            <w:r w:rsidRPr="00165B86">
              <w:rPr>
                <w:rFonts w:ascii="微軟正黑體" w:eastAsia="微軟正黑體" w:hAnsi="微軟正黑體" w:hint="eastAsia"/>
                <w:sz w:val="20"/>
                <w:szCs w:val="20"/>
              </w:rPr>
              <w:t>shihyc@c</w:t>
            </w:r>
            <w:r w:rsidRPr="00165B86">
              <w:rPr>
                <w:rFonts w:ascii="微軟正黑體" w:eastAsia="微軟正黑體" w:hAnsi="微軟正黑體"/>
                <w:sz w:val="20"/>
                <w:szCs w:val="20"/>
              </w:rPr>
              <w:t>ier.edu.tw</w:t>
            </w:r>
          </w:p>
        </w:tc>
      </w:tr>
      <w:tr w:rsidR="00612F53" w:rsidRPr="00B7172B" w:rsidTr="00612F53">
        <w:trPr>
          <w:trHeight w:val="630"/>
        </w:trPr>
        <w:tc>
          <w:tcPr>
            <w:tcW w:w="163" w:type="pct"/>
            <w:tcMar>
              <w:top w:w="0" w:type="dxa"/>
              <w:left w:w="28" w:type="dxa"/>
              <w:bottom w:w="0" w:type="dxa"/>
              <w:right w:w="28" w:type="dxa"/>
            </w:tcMar>
            <w:vAlign w:val="center"/>
          </w:tcPr>
          <w:p w:rsidR="00612F53" w:rsidRPr="009B1F14" w:rsidRDefault="00612F53" w:rsidP="00612F53">
            <w:pPr>
              <w:pStyle w:val="Web"/>
              <w:rPr>
                <w:rFonts w:ascii="微軟正黑體" w:eastAsia="微軟正黑體" w:hAnsi="微軟正黑體"/>
                <w:sz w:val="20"/>
                <w:szCs w:val="20"/>
              </w:rPr>
            </w:pPr>
            <w:r w:rsidRPr="009B1F14">
              <w:rPr>
                <w:rFonts w:ascii="微軟正黑體" w:eastAsia="微軟正黑體" w:hAnsi="微軟正黑體" w:hint="eastAsia"/>
                <w:sz w:val="20"/>
                <w:szCs w:val="20"/>
              </w:rPr>
              <w:t>2</w:t>
            </w:r>
          </w:p>
        </w:tc>
        <w:tc>
          <w:tcPr>
            <w:tcW w:w="333" w:type="pct"/>
            <w:tcMar>
              <w:top w:w="0" w:type="dxa"/>
              <w:left w:w="28" w:type="dxa"/>
              <w:bottom w:w="0" w:type="dxa"/>
              <w:right w:w="28" w:type="dxa"/>
            </w:tcMar>
            <w:vAlign w:val="center"/>
          </w:tcPr>
          <w:p w:rsidR="00612F53" w:rsidRPr="009B1F14" w:rsidRDefault="00612F53" w:rsidP="00612F53">
            <w:pPr>
              <w:adjustRightInd w:val="0"/>
              <w:spacing w:before="120" w:after="120"/>
              <w:jc w:val="both"/>
              <w:rPr>
                <w:rFonts w:ascii="微軟正黑體" w:eastAsia="微軟正黑體" w:hAnsi="微軟正黑體"/>
                <w:sz w:val="20"/>
                <w:szCs w:val="20"/>
              </w:rPr>
            </w:pPr>
            <w:r w:rsidRPr="00B7172B">
              <w:rPr>
                <w:rFonts w:ascii="微軟正黑體" w:eastAsia="微軟正黑體" w:hAnsi="微軟正黑體" w:hint="eastAsia"/>
                <w:sz w:val="20"/>
                <w:szCs w:val="20"/>
              </w:rPr>
              <w:t>2020年臺灣經濟預測及採購經理人</w:t>
            </w:r>
            <w:r w:rsidRPr="00B7172B">
              <w:rPr>
                <w:rFonts w:ascii="微軟正黑體" w:eastAsia="微軟正黑體" w:hAnsi="微軟正黑體" w:hint="eastAsia"/>
                <w:sz w:val="20"/>
                <w:szCs w:val="20"/>
              </w:rPr>
              <w:lastRenderedPageBreak/>
              <w:t>營運展望研討會</w:t>
            </w:r>
          </w:p>
        </w:tc>
        <w:tc>
          <w:tcPr>
            <w:tcW w:w="334" w:type="pct"/>
            <w:tcMar>
              <w:top w:w="0" w:type="dxa"/>
              <w:left w:w="28" w:type="dxa"/>
              <w:bottom w:w="0" w:type="dxa"/>
              <w:right w:w="28" w:type="dxa"/>
            </w:tcMar>
            <w:vAlign w:val="center"/>
          </w:tcPr>
          <w:p w:rsidR="00612F53" w:rsidRPr="009B1F14" w:rsidRDefault="00612F53" w:rsidP="00612F53">
            <w:pPr>
              <w:rPr>
                <w:rFonts w:ascii="微軟正黑體" w:eastAsia="微軟正黑體" w:hAnsi="微軟正黑體"/>
                <w:sz w:val="20"/>
                <w:szCs w:val="20"/>
              </w:rPr>
            </w:pPr>
            <w:r>
              <w:rPr>
                <w:rFonts w:ascii="微軟正黑體" w:eastAsia="微軟正黑體" w:hAnsi="微軟正黑體" w:hint="eastAsia"/>
                <w:sz w:val="20"/>
                <w:szCs w:val="20"/>
              </w:rPr>
              <w:lastRenderedPageBreak/>
              <w:t>經濟展望中心</w:t>
            </w:r>
          </w:p>
        </w:tc>
        <w:tc>
          <w:tcPr>
            <w:tcW w:w="1949" w:type="pct"/>
            <w:tcMar>
              <w:top w:w="0" w:type="dxa"/>
              <w:left w:w="28" w:type="dxa"/>
              <w:bottom w:w="0" w:type="dxa"/>
              <w:right w:w="28" w:type="dxa"/>
            </w:tcMar>
            <w:vAlign w:val="center"/>
          </w:tcPr>
          <w:p w:rsidR="00612F53" w:rsidRPr="00B7172B" w:rsidRDefault="00612F53" w:rsidP="00612F53">
            <w:pPr>
              <w:shd w:val="clear" w:color="auto" w:fill="FFFFFF"/>
              <w:spacing w:after="150"/>
              <w:jc w:val="both"/>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B7172B">
              <w:rPr>
                <w:rFonts w:ascii="微軟正黑體" w:eastAsia="微軟正黑體" w:hAnsi="微軟正黑體" w:hint="eastAsia"/>
                <w:sz w:val="20"/>
                <w:szCs w:val="20"/>
              </w:rPr>
              <w:t>由於國際貿易爭端，主要預測機構下調全球以及主要國家成長表現，但臺灣受惠於貿易轉單及</w:t>
            </w:r>
            <w:proofErr w:type="gramStart"/>
            <w:r w:rsidRPr="00B7172B">
              <w:rPr>
                <w:rFonts w:ascii="微軟正黑體" w:eastAsia="微軟正黑體" w:hAnsi="微軟正黑體" w:hint="eastAsia"/>
                <w:sz w:val="20"/>
                <w:szCs w:val="20"/>
              </w:rPr>
              <w:t>臺</w:t>
            </w:r>
            <w:proofErr w:type="gramEnd"/>
            <w:r w:rsidRPr="00B7172B">
              <w:rPr>
                <w:rFonts w:ascii="微軟正黑體" w:eastAsia="微軟正黑體" w:hAnsi="微軟正黑體" w:hint="eastAsia"/>
                <w:sz w:val="20"/>
                <w:szCs w:val="20"/>
              </w:rPr>
              <w:t>商回臺投資之效益以及去年下半年</w:t>
            </w:r>
            <w:proofErr w:type="gramStart"/>
            <w:r w:rsidRPr="00B7172B">
              <w:rPr>
                <w:rFonts w:ascii="微軟正黑體" w:eastAsia="微軟正黑體" w:hAnsi="微軟正黑體" w:hint="eastAsia"/>
                <w:sz w:val="20"/>
                <w:szCs w:val="20"/>
              </w:rPr>
              <w:t>相對低基</w:t>
            </w:r>
            <w:proofErr w:type="gramEnd"/>
            <w:r w:rsidRPr="00B7172B">
              <w:rPr>
                <w:rFonts w:ascii="微軟正黑體" w:eastAsia="微軟正黑體" w:hAnsi="微軟正黑體" w:hint="eastAsia"/>
                <w:sz w:val="20"/>
                <w:szCs w:val="20"/>
              </w:rPr>
              <w:t>期，</w:t>
            </w:r>
            <w:r w:rsidRPr="00B7172B">
              <w:rPr>
                <w:rFonts w:ascii="微軟正黑體" w:eastAsia="微軟正黑體" w:hAnsi="微軟正黑體"/>
                <w:sz w:val="20"/>
                <w:szCs w:val="20"/>
              </w:rPr>
              <w:t>2019</w:t>
            </w:r>
            <w:r w:rsidRPr="00B7172B">
              <w:rPr>
                <w:rFonts w:ascii="微軟正黑體" w:eastAsia="微軟正黑體" w:hAnsi="微軟正黑體" w:hint="eastAsia"/>
                <w:sz w:val="20"/>
                <w:szCs w:val="20"/>
              </w:rPr>
              <w:t>年下半年臺灣經濟表現逐季走揚。</w:t>
            </w:r>
            <w:r w:rsidRPr="00B7172B">
              <w:rPr>
                <w:rFonts w:ascii="微軟正黑體" w:eastAsia="微軟正黑體" w:hAnsi="微軟正黑體"/>
                <w:sz w:val="20"/>
                <w:szCs w:val="20"/>
              </w:rPr>
              <w:t>10</w:t>
            </w:r>
            <w:r w:rsidRPr="00B7172B">
              <w:rPr>
                <w:rFonts w:ascii="微軟正黑體" w:eastAsia="微軟正黑體" w:hAnsi="微軟正黑體" w:hint="eastAsia"/>
                <w:sz w:val="20"/>
                <w:szCs w:val="20"/>
              </w:rPr>
              <w:t>月製造業</w:t>
            </w:r>
            <w:r w:rsidRPr="00B7172B">
              <w:rPr>
                <w:rFonts w:ascii="微軟正黑體" w:eastAsia="微軟正黑體" w:hAnsi="微軟正黑體"/>
                <w:sz w:val="20"/>
                <w:szCs w:val="20"/>
              </w:rPr>
              <w:t>PMI</w:t>
            </w:r>
            <w:r w:rsidRPr="00B7172B">
              <w:rPr>
                <w:rFonts w:ascii="微軟正黑體" w:eastAsia="微軟正黑體" w:hAnsi="微軟正黑體" w:hint="eastAsia"/>
                <w:sz w:val="20"/>
                <w:szCs w:val="20"/>
              </w:rPr>
              <w:t>亦自</w:t>
            </w:r>
            <w:r w:rsidRPr="00B7172B">
              <w:rPr>
                <w:rFonts w:ascii="微軟正黑體" w:eastAsia="微軟正黑體" w:hAnsi="微軟正黑體"/>
                <w:sz w:val="20"/>
                <w:szCs w:val="20"/>
              </w:rPr>
              <w:t>2019</w:t>
            </w:r>
            <w:r w:rsidRPr="00B7172B">
              <w:rPr>
                <w:rFonts w:ascii="微軟正黑體" w:eastAsia="微軟正黑體" w:hAnsi="微軟正黑體" w:hint="eastAsia"/>
                <w:sz w:val="20"/>
                <w:szCs w:val="20"/>
              </w:rPr>
              <w:t>年</w:t>
            </w:r>
            <w:r w:rsidRPr="00B7172B">
              <w:rPr>
                <w:rFonts w:ascii="微軟正黑體" w:eastAsia="微軟正黑體" w:hAnsi="微軟正黑體"/>
                <w:sz w:val="20"/>
                <w:szCs w:val="20"/>
              </w:rPr>
              <w:t>5</w:t>
            </w:r>
            <w:r w:rsidRPr="00B7172B">
              <w:rPr>
                <w:rFonts w:ascii="微軟正黑體" w:eastAsia="微軟正黑體" w:hAnsi="微軟正黑體" w:hint="eastAsia"/>
                <w:sz w:val="20"/>
                <w:szCs w:val="20"/>
              </w:rPr>
              <w:t>月以來首次呈現擴張，非製造業</w:t>
            </w:r>
            <w:r w:rsidRPr="00B7172B">
              <w:rPr>
                <w:rFonts w:ascii="微軟正黑體" w:eastAsia="微軟正黑體" w:hAnsi="微軟正黑體"/>
                <w:sz w:val="20"/>
                <w:szCs w:val="20"/>
              </w:rPr>
              <w:t>NMI</w:t>
            </w:r>
            <w:r w:rsidRPr="00B7172B">
              <w:rPr>
                <w:rFonts w:ascii="微軟正黑體" w:eastAsia="微軟正黑體" w:hAnsi="微軟正黑體" w:hint="eastAsia"/>
                <w:sz w:val="20"/>
                <w:szCs w:val="20"/>
              </w:rPr>
              <w:t>亦呈現擴張速度加快走勢，惟製造業與非製造業皆對未來看法保守，未來六個月展望指數仍持續緊縮。展望</w:t>
            </w:r>
            <w:r w:rsidRPr="00B7172B">
              <w:rPr>
                <w:rFonts w:ascii="微軟正黑體" w:eastAsia="微軟正黑體" w:hAnsi="微軟正黑體"/>
                <w:sz w:val="20"/>
                <w:szCs w:val="20"/>
              </w:rPr>
              <w:t>2020</w:t>
            </w:r>
            <w:r w:rsidRPr="00B7172B">
              <w:rPr>
                <w:rFonts w:ascii="微軟正黑體" w:eastAsia="微軟正黑體" w:hAnsi="微軟正黑體" w:hint="eastAsia"/>
                <w:sz w:val="20"/>
                <w:szCs w:val="20"/>
              </w:rPr>
              <w:lastRenderedPageBreak/>
              <w:t>年，面對走勢仍呈渾沌多變的世界經濟局勢，為集思廣益，中華經濟</w:t>
            </w:r>
            <w:proofErr w:type="gramStart"/>
            <w:r w:rsidRPr="00B7172B">
              <w:rPr>
                <w:rFonts w:ascii="微軟正黑體" w:eastAsia="微軟正黑體" w:hAnsi="微軟正黑體" w:hint="eastAsia"/>
                <w:sz w:val="20"/>
                <w:szCs w:val="20"/>
              </w:rPr>
              <w:t>研究院謹訂於</w:t>
            </w:r>
            <w:proofErr w:type="gramEnd"/>
            <w:r w:rsidRPr="00B7172B">
              <w:rPr>
                <w:rFonts w:ascii="微軟正黑體" w:eastAsia="微軟正黑體" w:hAnsi="微軟正黑體"/>
                <w:sz w:val="20"/>
                <w:szCs w:val="20"/>
              </w:rPr>
              <w:t>2019</w:t>
            </w:r>
            <w:r w:rsidRPr="00B7172B">
              <w:rPr>
                <w:rFonts w:ascii="微軟正黑體" w:eastAsia="微軟正黑體" w:hAnsi="微軟正黑體" w:hint="eastAsia"/>
                <w:sz w:val="20"/>
                <w:szCs w:val="20"/>
              </w:rPr>
              <w:t>年</w:t>
            </w:r>
            <w:r w:rsidRPr="00B7172B">
              <w:rPr>
                <w:rFonts w:ascii="微軟正黑體" w:eastAsia="微軟正黑體" w:hAnsi="微軟正黑體"/>
                <w:sz w:val="20"/>
                <w:szCs w:val="20"/>
              </w:rPr>
              <w:t>12</w:t>
            </w:r>
            <w:r w:rsidRPr="00B7172B">
              <w:rPr>
                <w:rFonts w:ascii="微軟正黑體" w:eastAsia="微軟正黑體" w:hAnsi="微軟正黑體" w:hint="eastAsia"/>
                <w:sz w:val="20"/>
                <w:szCs w:val="20"/>
              </w:rPr>
              <w:t>月</w:t>
            </w:r>
            <w:r w:rsidRPr="00B7172B">
              <w:rPr>
                <w:rFonts w:ascii="微軟正黑體" w:eastAsia="微軟正黑體" w:hAnsi="微軟正黑體"/>
                <w:sz w:val="20"/>
                <w:szCs w:val="20"/>
              </w:rPr>
              <w:t>19</w:t>
            </w:r>
            <w:r w:rsidRPr="00B7172B">
              <w:rPr>
                <w:rFonts w:ascii="微軟正黑體" w:eastAsia="微軟正黑體" w:hAnsi="微軟正黑體" w:hint="eastAsia"/>
                <w:sz w:val="20"/>
                <w:szCs w:val="20"/>
              </w:rPr>
              <w:t>日舉行『</w:t>
            </w:r>
            <w:r w:rsidRPr="00B7172B">
              <w:rPr>
                <w:rFonts w:ascii="微軟正黑體" w:eastAsia="微軟正黑體" w:hAnsi="微軟正黑體"/>
                <w:sz w:val="20"/>
                <w:szCs w:val="20"/>
              </w:rPr>
              <w:t>2020</w:t>
            </w:r>
            <w:r w:rsidRPr="00B7172B">
              <w:rPr>
                <w:rFonts w:ascii="微軟正黑體" w:eastAsia="微軟正黑體" w:hAnsi="微軟正黑體" w:hint="eastAsia"/>
                <w:sz w:val="20"/>
                <w:szCs w:val="20"/>
              </w:rPr>
              <w:t>年臺灣經濟預測及採購經理人營運展望研討會』，邀請產官學研各界蒞臨，會中除發布中經院</w:t>
            </w:r>
            <w:r w:rsidRPr="00B7172B">
              <w:rPr>
                <w:rFonts w:ascii="微軟正黑體" w:eastAsia="微軟正黑體" w:hAnsi="微軟正黑體"/>
                <w:sz w:val="20"/>
                <w:szCs w:val="20"/>
              </w:rPr>
              <w:t>2020</w:t>
            </w:r>
            <w:r w:rsidRPr="00B7172B">
              <w:rPr>
                <w:rFonts w:ascii="微軟正黑體" w:eastAsia="微軟正黑體" w:hAnsi="微軟正黑體" w:hint="eastAsia"/>
                <w:sz w:val="20"/>
                <w:szCs w:val="20"/>
              </w:rPr>
              <w:t>年之台灣經濟預測以及採購經理人營運展望，除有最即時的產業訊息以及總體經濟預測外，也作為各界溝通、建議與心得交流之平台，期待各界共襄盛舉。</w:t>
            </w:r>
          </w:p>
          <w:p w:rsidR="00612F53" w:rsidRPr="00B7172B" w:rsidRDefault="00612F53" w:rsidP="00612F53">
            <w:pPr>
              <w:shd w:val="clear" w:color="auto" w:fill="FFFFFF"/>
              <w:spacing w:after="150"/>
              <w:jc w:val="both"/>
              <w:rPr>
                <w:rFonts w:ascii="微軟正黑體" w:eastAsia="微軟正黑體" w:hAnsi="微軟正黑體"/>
                <w:sz w:val="20"/>
                <w:szCs w:val="20"/>
              </w:rPr>
            </w:pPr>
            <w:r w:rsidRPr="00B7172B">
              <w:rPr>
                <w:rFonts w:ascii="微軟正黑體" w:eastAsia="微軟正黑體" w:hAnsi="微軟正黑體" w:hint="eastAsia"/>
                <w:sz w:val="20"/>
                <w:szCs w:val="20"/>
              </w:rPr>
              <w:t xml:space="preserve">　　座談</w:t>
            </w:r>
            <w:proofErr w:type="gramStart"/>
            <w:r w:rsidRPr="00B7172B">
              <w:rPr>
                <w:rFonts w:ascii="微軟正黑體" w:eastAsia="微軟正黑體" w:hAnsi="微軟正黑體" w:hint="eastAsia"/>
                <w:sz w:val="20"/>
                <w:szCs w:val="20"/>
              </w:rPr>
              <w:t>一</w:t>
            </w:r>
            <w:proofErr w:type="gramEnd"/>
            <w:r w:rsidRPr="00B7172B">
              <w:rPr>
                <w:rFonts w:ascii="微軟正黑體" w:eastAsia="微軟正黑體" w:hAnsi="微軟正黑體" w:hint="eastAsia"/>
                <w:sz w:val="20"/>
                <w:szCs w:val="20"/>
              </w:rPr>
              <w:t>將由中華經濟研究院經濟展望中心彭素玲主任主講『</w:t>
            </w:r>
            <w:r w:rsidRPr="00B7172B">
              <w:rPr>
                <w:rFonts w:ascii="微軟正黑體" w:eastAsia="微軟正黑體" w:hAnsi="微軟正黑體"/>
                <w:sz w:val="20"/>
                <w:szCs w:val="20"/>
              </w:rPr>
              <w:t>2020</w:t>
            </w:r>
            <w:r w:rsidRPr="00B7172B">
              <w:rPr>
                <w:rFonts w:ascii="微軟正黑體" w:eastAsia="微軟正黑體" w:hAnsi="微軟正黑體" w:hint="eastAsia"/>
                <w:sz w:val="20"/>
                <w:szCs w:val="20"/>
              </w:rPr>
              <w:t>年臺灣經濟預測』，並剖析國內總體、物價與金融市場情勢。座談二由中華採購與供應管理協會採購與供應研究中心賴樹鑫執行長報告『美國</w:t>
            </w:r>
            <w:r w:rsidRPr="00B7172B">
              <w:rPr>
                <w:rFonts w:ascii="微軟正黑體" w:eastAsia="微軟正黑體" w:hAnsi="微軟正黑體"/>
                <w:sz w:val="20"/>
                <w:szCs w:val="20"/>
              </w:rPr>
              <w:t>ISM</w:t>
            </w:r>
            <w:r w:rsidRPr="00B7172B">
              <w:rPr>
                <w:rFonts w:ascii="微軟正黑體" w:eastAsia="微軟正黑體" w:hAnsi="微軟正黑體" w:hint="eastAsia"/>
                <w:sz w:val="20"/>
                <w:szCs w:val="20"/>
              </w:rPr>
              <w:t>採購供應管理協會經濟預測半年報』，分享最新美國製造業與非製造業廠商對未來企業經營與景氣狀況的最新看法。壓軸講座則由金融</w:t>
            </w:r>
            <w:proofErr w:type="gramStart"/>
            <w:r w:rsidRPr="00B7172B">
              <w:rPr>
                <w:rFonts w:ascii="微軟正黑體" w:eastAsia="微軟正黑體" w:hAnsi="微軟正黑體" w:hint="eastAsia"/>
                <w:sz w:val="20"/>
                <w:szCs w:val="20"/>
              </w:rPr>
              <w:t>研</w:t>
            </w:r>
            <w:proofErr w:type="gramEnd"/>
            <w:r w:rsidRPr="00B7172B">
              <w:rPr>
                <w:rFonts w:ascii="微軟正黑體" w:eastAsia="微軟正黑體" w:hAnsi="微軟正黑體" w:hint="eastAsia"/>
                <w:sz w:val="20"/>
                <w:szCs w:val="20"/>
              </w:rPr>
              <w:t>訓院吳中書董事長主講『</w:t>
            </w:r>
            <w:r w:rsidRPr="00B7172B">
              <w:rPr>
                <w:rFonts w:ascii="微軟正黑體" w:eastAsia="微軟正黑體" w:hAnsi="微軟正黑體"/>
                <w:sz w:val="20"/>
                <w:szCs w:val="20"/>
              </w:rPr>
              <w:t>2019</w:t>
            </w:r>
            <w:r w:rsidRPr="00B7172B">
              <w:rPr>
                <w:rFonts w:ascii="微軟正黑體" w:eastAsia="微軟正黑體" w:hAnsi="微軟正黑體" w:hint="eastAsia"/>
                <w:sz w:val="20"/>
                <w:szCs w:val="20"/>
              </w:rPr>
              <w:t>下半年臺灣採購經理人營運展望調查』，為您剖析</w:t>
            </w:r>
            <w:r w:rsidRPr="00B7172B">
              <w:rPr>
                <w:rFonts w:ascii="微軟正黑體" w:eastAsia="微軟正黑體" w:hAnsi="微軟正黑體"/>
                <w:sz w:val="20"/>
                <w:szCs w:val="20"/>
              </w:rPr>
              <w:t>2019</w:t>
            </w:r>
            <w:r w:rsidRPr="00B7172B">
              <w:rPr>
                <w:rFonts w:ascii="微軟正黑體" w:eastAsia="微軟正黑體" w:hAnsi="微軟正黑體" w:hint="eastAsia"/>
                <w:sz w:val="20"/>
                <w:szCs w:val="20"/>
              </w:rPr>
              <w:t>年臺灣產業目前所面臨的採購與經營概況。最後，我們歡迎各位經理人與我們進行意見交流以達集思廣益之效。</w:t>
            </w:r>
          </w:p>
          <w:p w:rsidR="00612F53" w:rsidRPr="00B7172B" w:rsidRDefault="00612F53" w:rsidP="00612F53">
            <w:pPr>
              <w:rPr>
                <w:rFonts w:ascii="微軟正黑體" w:eastAsia="微軟正黑體" w:hAnsi="微軟正黑體"/>
                <w:sz w:val="20"/>
                <w:szCs w:val="20"/>
              </w:rPr>
            </w:pPr>
            <w:r w:rsidRPr="00B7172B">
              <w:rPr>
                <w:rFonts w:ascii="微軟正黑體" w:eastAsia="微軟正黑體" w:hAnsi="微軟正黑體" w:hint="eastAsia"/>
                <w:sz w:val="20"/>
                <w:szCs w:val="20"/>
              </w:rPr>
              <w:t>活動頁面：</w:t>
            </w:r>
            <w:hyperlink r:id="rId9" w:history="1">
              <w:r>
                <w:rPr>
                  <w:rStyle w:val="a4"/>
                </w:rPr>
                <w:t>http://www.cier.edu.tw/news/detail/49299</w:t>
              </w:r>
            </w:hyperlink>
          </w:p>
          <w:p w:rsidR="00612F53" w:rsidRPr="00B7172B" w:rsidRDefault="00612F53" w:rsidP="00612F53">
            <w:pPr>
              <w:pStyle w:val="a"/>
              <w:numPr>
                <w:ilvl w:val="0"/>
                <w:numId w:val="0"/>
              </w:numPr>
              <w:ind w:left="361" w:hanging="360"/>
              <w:rPr>
                <w:rFonts w:ascii="微軟正黑體" w:eastAsia="微軟正黑體" w:hAnsi="微軟正黑體"/>
                <w:sz w:val="20"/>
                <w:szCs w:val="20"/>
              </w:rPr>
            </w:pPr>
            <w:r w:rsidRPr="00B7172B">
              <w:rPr>
                <w:rFonts w:ascii="微軟正黑體" w:eastAsia="微軟正黑體" w:hAnsi="微軟正黑體" w:hint="eastAsia"/>
                <w:sz w:val="20"/>
                <w:szCs w:val="20"/>
              </w:rPr>
              <w:t>報名網址：</w:t>
            </w:r>
            <w:r w:rsidRPr="00B7172B">
              <w:rPr>
                <w:rFonts w:ascii="微軟正黑體" w:eastAsia="微軟正黑體" w:hAnsi="微軟正黑體"/>
                <w:sz w:val="20"/>
                <w:szCs w:val="20"/>
              </w:rPr>
              <w:t>https://reurl.cc/0zaVgx</w:t>
            </w:r>
          </w:p>
        </w:tc>
        <w:tc>
          <w:tcPr>
            <w:tcW w:w="413" w:type="pct"/>
            <w:shd w:val="clear" w:color="auto" w:fill="FFFFFF"/>
            <w:tcMar>
              <w:top w:w="0" w:type="dxa"/>
              <w:left w:w="28" w:type="dxa"/>
              <w:bottom w:w="0" w:type="dxa"/>
              <w:right w:w="28" w:type="dxa"/>
            </w:tcMar>
            <w:vAlign w:val="center"/>
          </w:tcPr>
          <w:p w:rsidR="00612F53" w:rsidRDefault="00612F53" w:rsidP="00612F53">
            <w:pPr>
              <w:jc w:val="center"/>
              <w:rPr>
                <w:rFonts w:ascii="微軟正黑體" w:eastAsia="微軟正黑體" w:hAnsi="微軟正黑體"/>
                <w:sz w:val="20"/>
                <w:szCs w:val="20"/>
              </w:rPr>
            </w:pPr>
            <w:r>
              <w:rPr>
                <w:rFonts w:ascii="微軟正黑體" w:eastAsia="微軟正黑體" w:hAnsi="微軟正黑體" w:hint="eastAsia"/>
                <w:sz w:val="20"/>
                <w:szCs w:val="20"/>
              </w:rPr>
              <w:lastRenderedPageBreak/>
              <w:t>2019/12/19</w:t>
            </w:r>
          </w:p>
          <w:p w:rsidR="00612F53" w:rsidRPr="00B7172B" w:rsidRDefault="00612F53" w:rsidP="00612F53">
            <w:pPr>
              <w:jc w:val="center"/>
              <w:rPr>
                <w:rFonts w:ascii="微軟正黑體" w:eastAsia="微軟正黑體" w:hAnsi="微軟正黑體"/>
                <w:sz w:val="20"/>
                <w:szCs w:val="20"/>
              </w:rPr>
            </w:pPr>
            <w:r>
              <w:rPr>
                <w:rFonts w:ascii="微軟正黑體" w:eastAsia="微軟正黑體" w:hAnsi="微軟正黑體" w:hint="eastAsia"/>
                <w:sz w:val="20"/>
                <w:szCs w:val="20"/>
              </w:rPr>
              <w:t>8:20-12:00</w:t>
            </w:r>
          </w:p>
        </w:tc>
        <w:tc>
          <w:tcPr>
            <w:tcW w:w="336" w:type="pct"/>
            <w:tcMar>
              <w:top w:w="0" w:type="dxa"/>
              <w:left w:w="28" w:type="dxa"/>
              <w:bottom w:w="0" w:type="dxa"/>
              <w:right w:w="28" w:type="dxa"/>
            </w:tcMar>
            <w:vAlign w:val="center"/>
          </w:tcPr>
          <w:p w:rsidR="00612F53" w:rsidRPr="00B7172B" w:rsidRDefault="00612F53" w:rsidP="00612F53">
            <w:pPr>
              <w:rPr>
                <w:rFonts w:ascii="微軟正黑體" w:eastAsia="微軟正黑體" w:hAnsi="微軟正黑體"/>
                <w:sz w:val="20"/>
                <w:szCs w:val="20"/>
              </w:rPr>
            </w:pPr>
            <w:r w:rsidRPr="00B7172B">
              <w:rPr>
                <w:rFonts w:ascii="微軟正黑體" w:eastAsia="微軟正黑體" w:hAnsi="微軟正黑體" w:hint="eastAsia"/>
                <w:sz w:val="20"/>
                <w:szCs w:val="20"/>
              </w:rPr>
              <w:t>中華經濟研究院蔣碩傑國際會議廳（台北市</w:t>
            </w:r>
            <w:r w:rsidRPr="00B7172B">
              <w:rPr>
                <w:rFonts w:ascii="微軟正黑體" w:eastAsia="微軟正黑體" w:hAnsi="微軟正黑體" w:hint="eastAsia"/>
                <w:sz w:val="20"/>
                <w:szCs w:val="20"/>
              </w:rPr>
              <w:lastRenderedPageBreak/>
              <w:t>長興街</w:t>
            </w:r>
            <w:r w:rsidRPr="00B7172B">
              <w:rPr>
                <w:rFonts w:ascii="微軟正黑體" w:eastAsia="微軟正黑體" w:hAnsi="微軟正黑體"/>
                <w:sz w:val="20"/>
                <w:szCs w:val="20"/>
              </w:rPr>
              <w:t>75</w:t>
            </w:r>
            <w:r w:rsidRPr="00B7172B">
              <w:rPr>
                <w:rFonts w:ascii="微軟正黑體" w:eastAsia="微軟正黑體" w:hAnsi="微軟正黑體" w:hint="eastAsia"/>
                <w:sz w:val="20"/>
                <w:szCs w:val="20"/>
              </w:rPr>
              <w:t>號）</w:t>
            </w:r>
          </w:p>
        </w:tc>
        <w:tc>
          <w:tcPr>
            <w:tcW w:w="249" w:type="pct"/>
            <w:tcMar>
              <w:top w:w="0" w:type="dxa"/>
              <w:left w:w="28" w:type="dxa"/>
              <w:bottom w:w="0" w:type="dxa"/>
              <w:right w:w="28" w:type="dxa"/>
            </w:tcMar>
            <w:vAlign w:val="center"/>
          </w:tcPr>
          <w:p w:rsidR="00612F53" w:rsidRPr="008B28CB" w:rsidRDefault="00612F53" w:rsidP="00612F53">
            <w:pPr>
              <w:rPr>
                <w:rFonts w:ascii="微軟正黑體" w:eastAsia="微軟正黑體" w:hAnsi="微軟正黑體"/>
                <w:sz w:val="20"/>
                <w:szCs w:val="20"/>
              </w:rPr>
            </w:pPr>
            <w:r w:rsidRPr="00447020">
              <w:rPr>
                <w:rFonts w:ascii="微軟正黑體" w:eastAsia="微軟正黑體" w:hAnsi="微軟正黑體" w:hint="eastAsia"/>
                <w:sz w:val="20"/>
                <w:szCs w:val="20"/>
              </w:rPr>
              <w:lastRenderedPageBreak/>
              <w:t>經濟展望中心吳小姐</w:t>
            </w:r>
          </w:p>
        </w:tc>
        <w:tc>
          <w:tcPr>
            <w:tcW w:w="336" w:type="pct"/>
            <w:shd w:val="clear" w:color="auto" w:fill="FFFFFF"/>
            <w:tcMar>
              <w:top w:w="0" w:type="dxa"/>
              <w:left w:w="28" w:type="dxa"/>
              <w:bottom w:w="0" w:type="dxa"/>
              <w:right w:w="28" w:type="dxa"/>
            </w:tcMar>
            <w:vAlign w:val="center"/>
          </w:tcPr>
          <w:p w:rsidR="00612F53" w:rsidRPr="008B28CB" w:rsidRDefault="00612F53" w:rsidP="00612F53">
            <w:pPr>
              <w:rPr>
                <w:rFonts w:ascii="微軟正黑體" w:eastAsia="微軟正黑體" w:hAnsi="微軟正黑體"/>
                <w:sz w:val="20"/>
                <w:szCs w:val="20"/>
              </w:rPr>
            </w:pPr>
            <w:r>
              <w:rPr>
                <w:rFonts w:ascii="微軟正黑體" w:eastAsia="微軟正黑體" w:hAnsi="微軟正黑體" w:hint="eastAsia"/>
                <w:sz w:val="20"/>
                <w:szCs w:val="20"/>
              </w:rPr>
              <w:t>02-2365-6006分機425</w:t>
            </w:r>
          </w:p>
        </w:tc>
        <w:tc>
          <w:tcPr>
            <w:tcW w:w="887" w:type="pct"/>
            <w:tcMar>
              <w:top w:w="0" w:type="dxa"/>
              <w:left w:w="28" w:type="dxa"/>
              <w:bottom w:w="0" w:type="dxa"/>
              <w:right w:w="28" w:type="dxa"/>
            </w:tcMar>
            <w:vAlign w:val="center"/>
          </w:tcPr>
          <w:p w:rsidR="00612F53" w:rsidRPr="008B28CB" w:rsidRDefault="00612F53" w:rsidP="00612F53">
            <w:pPr>
              <w:rPr>
                <w:rFonts w:ascii="微軟正黑體" w:eastAsia="微軟正黑體" w:hAnsi="微軟正黑體"/>
                <w:sz w:val="20"/>
                <w:szCs w:val="20"/>
              </w:rPr>
            </w:pPr>
            <w:r w:rsidRPr="00447020">
              <w:rPr>
                <w:rFonts w:ascii="微軟正黑體" w:eastAsia="微軟正黑體" w:hAnsi="微軟正黑體"/>
                <w:sz w:val="20"/>
                <w:szCs w:val="20"/>
              </w:rPr>
              <w:t>linda@cier.edu.tw</w:t>
            </w:r>
          </w:p>
        </w:tc>
      </w:tr>
      <w:tr w:rsidR="003D4E86" w:rsidRPr="003223B7" w:rsidTr="00612F53">
        <w:trPr>
          <w:trHeight w:val="630"/>
        </w:trPr>
        <w:tc>
          <w:tcPr>
            <w:tcW w:w="163" w:type="pct"/>
            <w:tcMar>
              <w:top w:w="0" w:type="dxa"/>
              <w:left w:w="28" w:type="dxa"/>
              <w:bottom w:w="0" w:type="dxa"/>
              <w:right w:w="28" w:type="dxa"/>
            </w:tcMar>
            <w:vAlign w:val="center"/>
          </w:tcPr>
          <w:p w:rsidR="003D4E86" w:rsidRPr="009B1F14" w:rsidRDefault="003D4E86" w:rsidP="003223B7">
            <w:pPr>
              <w:shd w:val="clear" w:color="auto" w:fill="FFFFFF"/>
              <w:spacing w:after="150"/>
              <w:jc w:val="both"/>
              <w:rPr>
                <w:rFonts w:ascii="微軟正黑體" w:eastAsia="微軟正黑體" w:hAnsi="微軟正黑體" w:hint="eastAsia"/>
                <w:sz w:val="20"/>
                <w:szCs w:val="20"/>
              </w:rPr>
            </w:pPr>
            <w:r>
              <w:rPr>
                <w:rFonts w:ascii="微軟正黑體" w:eastAsia="微軟正黑體" w:hAnsi="微軟正黑體" w:hint="eastAsia"/>
                <w:sz w:val="20"/>
                <w:szCs w:val="20"/>
              </w:rPr>
              <w:t>3</w:t>
            </w:r>
          </w:p>
        </w:tc>
        <w:tc>
          <w:tcPr>
            <w:tcW w:w="333" w:type="pct"/>
            <w:tcMar>
              <w:top w:w="0" w:type="dxa"/>
              <w:left w:w="28" w:type="dxa"/>
              <w:bottom w:w="0" w:type="dxa"/>
              <w:right w:w="28" w:type="dxa"/>
            </w:tcMar>
            <w:vAlign w:val="center"/>
          </w:tcPr>
          <w:p w:rsidR="003D4E86" w:rsidRPr="00B7172B" w:rsidRDefault="003223B7" w:rsidP="003223B7">
            <w:pPr>
              <w:shd w:val="clear" w:color="auto" w:fill="FFFFFF"/>
              <w:spacing w:after="150"/>
              <w:jc w:val="both"/>
              <w:rPr>
                <w:rFonts w:ascii="微軟正黑體" w:eastAsia="微軟正黑體" w:hAnsi="微軟正黑體" w:hint="eastAsia"/>
                <w:sz w:val="20"/>
                <w:szCs w:val="20"/>
              </w:rPr>
            </w:pPr>
            <w:r w:rsidRPr="003223B7">
              <w:rPr>
                <w:rFonts w:ascii="微軟正黑體" w:eastAsia="微軟正黑體" w:hAnsi="微軟正黑體"/>
                <w:sz w:val="20"/>
                <w:szCs w:val="20"/>
              </w:rPr>
              <w:t>2020臺灣經濟預測及採購經理人營運展望暨</w:t>
            </w:r>
            <w:r w:rsidRPr="003223B7">
              <w:rPr>
                <w:rFonts w:ascii="微軟正黑體" w:eastAsia="微軟正黑體" w:hAnsi="微軟正黑體"/>
                <w:sz w:val="20"/>
                <w:szCs w:val="20"/>
              </w:rPr>
              <w:lastRenderedPageBreak/>
              <w:t>國際經濟情勢分析研討會</w:t>
            </w:r>
          </w:p>
        </w:tc>
        <w:tc>
          <w:tcPr>
            <w:tcW w:w="334" w:type="pct"/>
            <w:tcMar>
              <w:top w:w="0" w:type="dxa"/>
              <w:left w:w="28" w:type="dxa"/>
              <w:bottom w:w="0" w:type="dxa"/>
              <w:right w:w="28" w:type="dxa"/>
            </w:tcMar>
            <w:vAlign w:val="center"/>
          </w:tcPr>
          <w:p w:rsidR="003D4E86" w:rsidRDefault="003223B7" w:rsidP="003223B7">
            <w:pPr>
              <w:shd w:val="clear" w:color="auto" w:fill="FFFFFF"/>
              <w:spacing w:after="150"/>
              <w:jc w:val="both"/>
              <w:rPr>
                <w:rFonts w:ascii="微軟正黑體" w:eastAsia="微軟正黑體" w:hAnsi="微軟正黑體" w:hint="eastAsia"/>
                <w:sz w:val="20"/>
                <w:szCs w:val="20"/>
              </w:rPr>
            </w:pPr>
            <w:r>
              <w:rPr>
                <w:rFonts w:ascii="微軟正黑體" w:eastAsia="微軟正黑體" w:hAnsi="微軟正黑體" w:hint="eastAsia"/>
                <w:sz w:val="20"/>
                <w:szCs w:val="20"/>
              </w:rPr>
              <w:lastRenderedPageBreak/>
              <w:t>財經策略中心</w:t>
            </w:r>
          </w:p>
        </w:tc>
        <w:tc>
          <w:tcPr>
            <w:tcW w:w="1949" w:type="pct"/>
            <w:tcMar>
              <w:top w:w="0" w:type="dxa"/>
              <w:left w:w="28" w:type="dxa"/>
              <w:bottom w:w="0" w:type="dxa"/>
              <w:right w:w="28" w:type="dxa"/>
            </w:tcMar>
            <w:vAlign w:val="center"/>
          </w:tcPr>
          <w:p w:rsidR="003D4E86" w:rsidRPr="003223B7" w:rsidRDefault="003223B7" w:rsidP="00612F53">
            <w:pPr>
              <w:shd w:val="clear" w:color="auto" w:fill="FFFFFF"/>
              <w:spacing w:after="150"/>
              <w:jc w:val="both"/>
              <w:rPr>
                <w:rFonts w:ascii="微軟正黑體" w:eastAsia="微軟正黑體" w:hAnsi="微軟正黑體"/>
                <w:sz w:val="20"/>
                <w:szCs w:val="20"/>
              </w:rPr>
            </w:pPr>
            <w:r w:rsidRPr="003223B7">
              <w:rPr>
                <w:rFonts w:ascii="微軟正黑體" w:eastAsia="微軟正黑體" w:hAnsi="微軟正黑體" w:hint="eastAsia"/>
                <w:sz w:val="20"/>
                <w:szCs w:val="20"/>
              </w:rPr>
              <w:t>由於國際貿易爭端，主要預測機構下調全球以及主要國家成長表現，但臺灣受惠於貿易轉單及臺商回臺投資之效益以及去年下半年相對低基期，</w:t>
            </w:r>
            <w:r w:rsidRPr="003223B7">
              <w:rPr>
                <w:rFonts w:ascii="微軟正黑體" w:eastAsia="微軟正黑體" w:hAnsi="微軟正黑體"/>
                <w:sz w:val="20"/>
                <w:szCs w:val="20"/>
              </w:rPr>
              <w:t>2019</w:t>
            </w:r>
            <w:r w:rsidRPr="003223B7">
              <w:rPr>
                <w:rFonts w:ascii="微軟正黑體" w:eastAsia="微軟正黑體" w:hAnsi="微軟正黑體" w:hint="eastAsia"/>
                <w:sz w:val="20"/>
                <w:szCs w:val="20"/>
              </w:rPr>
              <w:t>年下半年臺灣經濟表現逐季走揚。</w:t>
            </w:r>
            <w:r w:rsidRPr="003223B7">
              <w:rPr>
                <w:rFonts w:ascii="微軟正黑體" w:eastAsia="微軟正黑體" w:hAnsi="微軟正黑體"/>
                <w:sz w:val="20"/>
                <w:szCs w:val="20"/>
              </w:rPr>
              <w:t>10</w:t>
            </w:r>
            <w:r w:rsidRPr="003223B7">
              <w:rPr>
                <w:rFonts w:ascii="微軟正黑體" w:eastAsia="微軟正黑體" w:hAnsi="微軟正黑體" w:hint="eastAsia"/>
                <w:sz w:val="20"/>
                <w:szCs w:val="20"/>
              </w:rPr>
              <w:t>月製造業</w:t>
            </w:r>
            <w:r w:rsidRPr="003223B7">
              <w:rPr>
                <w:rFonts w:ascii="微軟正黑體" w:eastAsia="微軟正黑體" w:hAnsi="微軟正黑體"/>
                <w:sz w:val="20"/>
                <w:szCs w:val="20"/>
              </w:rPr>
              <w:t>PMI</w:t>
            </w:r>
            <w:r w:rsidRPr="003223B7">
              <w:rPr>
                <w:rFonts w:ascii="微軟正黑體" w:eastAsia="微軟正黑體" w:hAnsi="微軟正黑體" w:hint="eastAsia"/>
                <w:sz w:val="20"/>
                <w:szCs w:val="20"/>
              </w:rPr>
              <w:t>亦自</w:t>
            </w:r>
            <w:r w:rsidRPr="003223B7">
              <w:rPr>
                <w:rFonts w:ascii="微軟正黑體" w:eastAsia="微軟正黑體" w:hAnsi="微軟正黑體"/>
                <w:sz w:val="20"/>
                <w:szCs w:val="20"/>
              </w:rPr>
              <w:t>2019</w:t>
            </w:r>
            <w:r w:rsidRPr="003223B7">
              <w:rPr>
                <w:rFonts w:ascii="微軟正黑體" w:eastAsia="微軟正黑體" w:hAnsi="微軟正黑體" w:hint="eastAsia"/>
                <w:sz w:val="20"/>
                <w:szCs w:val="20"/>
              </w:rPr>
              <w:t>年</w:t>
            </w:r>
            <w:r w:rsidRPr="003223B7">
              <w:rPr>
                <w:rFonts w:ascii="微軟正黑體" w:eastAsia="微軟正黑體" w:hAnsi="微軟正黑體"/>
                <w:sz w:val="20"/>
                <w:szCs w:val="20"/>
              </w:rPr>
              <w:t>5</w:t>
            </w:r>
            <w:r w:rsidRPr="003223B7">
              <w:rPr>
                <w:rFonts w:ascii="微軟正黑體" w:eastAsia="微軟正黑體" w:hAnsi="微軟正黑體" w:hint="eastAsia"/>
                <w:sz w:val="20"/>
                <w:szCs w:val="20"/>
              </w:rPr>
              <w:t>月以來首次呈現擴張，非製造業</w:t>
            </w:r>
            <w:r w:rsidRPr="003223B7">
              <w:rPr>
                <w:rFonts w:ascii="微軟正黑體" w:eastAsia="微軟正黑體" w:hAnsi="微軟正黑體"/>
                <w:sz w:val="20"/>
                <w:szCs w:val="20"/>
              </w:rPr>
              <w:t>NMI</w:t>
            </w:r>
            <w:r w:rsidRPr="003223B7">
              <w:rPr>
                <w:rFonts w:ascii="微軟正黑體" w:eastAsia="微軟正黑體" w:hAnsi="微軟正黑體" w:hint="eastAsia"/>
                <w:sz w:val="20"/>
                <w:szCs w:val="20"/>
              </w:rPr>
              <w:t>亦呈現擴張速度加快走勢，惟製造業與非製造業皆</w:t>
            </w:r>
            <w:r w:rsidRPr="003223B7">
              <w:rPr>
                <w:rFonts w:ascii="微軟正黑體" w:eastAsia="微軟正黑體" w:hAnsi="微軟正黑體" w:hint="eastAsia"/>
                <w:sz w:val="20"/>
                <w:szCs w:val="20"/>
              </w:rPr>
              <w:lastRenderedPageBreak/>
              <w:t>對未來看法保守，未來</w:t>
            </w:r>
            <w:r w:rsidRPr="003223B7">
              <w:rPr>
                <w:rFonts w:ascii="微軟正黑體" w:eastAsia="微軟正黑體" w:hAnsi="微軟正黑體"/>
                <w:sz w:val="20"/>
                <w:szCs w:val="20"/>
              </w:rPr>
              <w:t>6</w:t>
            </w:r>
            <w:r w:rsidRPr="003223B7">
              <w:rPr>
                <w:rFonts w:ascii="微軟正黑體" w:eastAsia="微軟正黑體" w:hAnsi="微軟正黑體" w:hint="eastAsia"/>
                <w:sz w:val="20"/>
                <w:szCs w:val="20"/>
              </w:rPr>
              <w:t>個月展望指數仍持續緊縮。展望</w:t>
            </w:r>
            <w:r w:rsidRPr="003223B7">
              <w:rPr>
                <w:rFonts w:ascii="微軟正黑體" w:eastAsia="微軟正黑體" w:hAnsi="微軟正黑體"/>
                <w:sz w:val="20"/>
                <w:szCs w:val="20"/>
              </w:rPr>
              <w:t>2020</w:t>
            </w:r>
            <w:r w:rsidRPr="003223B7">
              <w:rPr>
                <w:rFonts w:ascii="微軟正黑體" w:eastAsia="微軟正黑體" w:hAnsi="微軟正黑體" w:hint="eastAsia"/>
                <w:sz w:val="20"/>
                <w:szCs w:val="20"/>
              </w:rPr>
              <w:t>年，面對走勢仍呈渾沌多變的世界經濟局勢，為集思廣益，中華經濟研究院謹訂於</w:t>
            </w:r>
            <w:r w:rsidRPr="003223B7">
              <w:rPr>
                <w:rFonts w:ascii="微軟正黑體" w:eastAsia="微軟正黑體" w:hAnsi="微軟正黑體"/>
                <w:sz w:val="20"/>
                <w:szCs w:val="20"/>
              </w:rPr>
              <w:t>2019</w:t>
            </w:r>
            <w:r w:rsidRPr="003223B7">
              <w:rPr>
                <w:rFonts w:ascii="微軟正黑體" w:eastAsia="微軟正黑體" w:hAnsi="微軟正黑體" w:hint="eastAsia"/>
                <w:sz w:val="20"/>
                <w:szCs w:val="20"/>
              </w:rPr>
              <w:t>年</w:t>
            </w:r>
            <w:r w:rsidRPr="003223B7">
              <w:rPr>
                <w:rFonts w:ascii="微軟正黑體" w:eastAsia="微軟正黑體" w:hAnsi="微軟正黑體"/>
                <w:sz w:val="20"/>
                <w:szCs w:val="20"/>
              </w:rPr>
              <w:t>12</w:t>
            </w:r>
            <w:r w:rsidRPr="003223B7">
              <w:rPr>
                <w:rFonts w:ascii="微軟正黑體" w:eastAsia="微軟正黑體" w:hAnsi="微軟正黑體" w:hint="eastAsia"/>
                <w:sz w:val="20"/>
                <w:szCs w:val="20"/>
              </w:rPr>
              <w:t>月</w:t>
            </w:r>
            <w:r w:rsidRPr="003223B7">
              <w:rPr>
                <w:rFonts w:ascii="微軟正黑體" w:eastAsia="微軟正黑體" w:hAnsi="微軟正黑體"/>
                <w:sz w:val="20"/>
                <w:szCs w:val="20"/>
              </w:rPr>
              <w:t>20</w:t>
            </w:r>
            <w:r w:rsidRPr="003223B7">
              <w:rPr>
                <w:rFonts w:ascii="微軟正黑體" w:eastAsia="微軟正黑體" w:hAnsi="微軟正黑體" w:hint="eastAsia"/>
                <w:sz w:val="20"/>
                <w:szCs w:val="20"/>
              </w:rPr>
              <w:t>日舉行『</w:t>
            </w:r>
            <w:r w:rsidRPr="003223B7">
              <w:rPr>
                <w:rFonts w:ascii="微軟正黑體" w:eastAsia="微軟正黑體" w:hAnsi="微軟正黑體"/>
                <w:sz w:val="20"/>
                <w:szCs w:val="20"/>
              </w:rPr>
              <w:t>2020</w:t>
            </w:r>
            <w:r w:rsidRPr="003223B7">
              <w:rPr>
                <w:rFonts w:ascii="微軟正黑體" w:eastAsia="微軟正黑體" w:hAnsi="微軟正黑體" w:hint="eastAsia"/>
                <w:sz w:val="20"/>
                <w:szCs w:val="20"/>
              </w:rPr>
              <w:t>年臺灣經濟預測及採購經理人營運展望暨國際經濟情勢分析研討會』，邀請產官學研各界蒞臨，會中除發布中經院</w:t>
            </w:r>
            <w:r w:rsidRPr="003223B7">
              <w:rPr>
                <w:rFonts w:ascii="微軟正黑體" w:eastAsia="微軟正黑體" w:hAnsi="微軟正黑體"/>
                <w:sz w:val="20"/>
                <w:szCs w:val="20"/>
              </w:rPr>
              <w:t>2020</w:t>
            </w:r>
            <w:r w:rsidRPr="003223B7">
              <w:rPr>
                <w:rFonts w:ascii="微軟正黑體" w:eastAsia="微軟正黑體" w:hAnsi="微軟正黑體" w:hint="eastAsia"/>
                <w:sz w:val="20"/>
                <w:szCs w:val="20"/>
              </w:rPr>
              <w:t>年之台灣經濟預測以及採購經理人營運展望，除有最即時的產業訊息以及總體經濟預測外，也作為各界溝通、建議與心得交流之平台，期待各界共襄盛舉。</w:t>
            </w:r>
          </w:p>
          <w:p w:rsidR="003223B7" w:rsidRPr="003223B7" w:rsidRDefault="003223B7" w:rsidP="00612F53">
            <w:pPr>
              <w:shd w:val="clear" w:color="auto" w:fill="FFFFFF"/>
              <w:spacing w:after="150"/>
              <w:jc w:val="both"/>
              <w:rPr>
                <w:rFonts w:ascii="微軟正黑體" w:eastAsia="微軟正黑體" w:hAnsi="微軟正黑體" w:hint="eastAsia"/>
                <w:sz w:val="20"/>
                <w:szCs w:val="20"/>
              </w:rPr>
            </w:pPr>
            <w:proofErr w:type="gramStart"/>
            <w:r w:rsidRPr="003223B7">
              <w:rPr>
                <w:rFonts w:ascii="微軟正黑體" w:eastAsia="微軟正黑體" w:hAnsi="微軟正黑體" w:hint="eastAsia"/>
                <w:sz w:val="20"/>
                <w:szCs w:val="20"/>
              </w:rPr>
              <w:t>線上報名</w:t>
            </w:r>
            <w:proofErr w:type="gramEnd"/>
            <w:r w:rsidRPr="003223B7">
              <w:rPr>
                <w:rFonts w:ascii="微軟正黑體" w:eastAsia="微軟正黑體" w:hAnsi="微軟正黑體" w:hint="eastAsia"/>
                <w:sz w:val="20"/>
                <w:szCs w:val="20"/>
              </w:rPr>
              <w:t>：</w:t>
            </w:r>
            <w:r w:rsidRPr="003223B7">
              <w:rPr>
                <w:rFonts w:ascii="微軟正黑體" w:eastAsia="微軟正黑體" w:hAnsi="微軟正黑體"/>
                <w:sz w:val="20"/>
                <w:szCs w:val="20"/>
              </w:rPr>
              <w:t>https://reurl.cc/GklOnW</w:t>
            </w:r>
          </w:p>
        </w:tc>
        <w:tc>
          <w:tcPr>
            <w:tcW w:w="413" w:type="pct"/>
            <w:shd w:val="clear" w:color="auto" w:fill="FFFFFF"/>
            <w:tcMar>
              <w:top w:w="0" w:type="dxa"/>
              <w:left w:w="28" w:type="dxa"/>
              <w:bottom w:w="0" w:type="dxa"/>
              <w:right w:w="28" w:type="dxa"/>
            </w:tcMar>
            <w:vAlign w:val="center"/>
          </w:tcPr>
          <w:p w:rsidR="003D4E86" w:rsidRDefault="003223B7" w:rsidP="003223B7">
            <w:pPr>
              <w:jc w:val="center"/>
              <w:rPr>
                <w:rFonts w:ascii="微軟正黑體" w:eastAsia="微軟正黑體" w:hAnsi="微軟正黑體"/>
                <w:sz w:val="20"/>
                <w:szCs w:val="20"/>
              </w:rPr>
            </w:pPr>
            <w:r>
              <w:rPr>
                <w:rFonts w:ascii="微軟正黑體" w:eastAsia="微軟正黑體" w:hAnsi="微軟正黑體" w:hint="eastAsia"/>
                <w:sz w:val="20"/>
                <w:szCs w:val="20"/>
              </w:rPr>
              <w:lastRenderedPageBreak/>
              <w:t>2019/12/20</w:t>
            </w:r>
          </w:p>
          <w:p w:rsidR="003223B7" w:rsidRDefault="003223B7" w:rsidP="003223B7">
            <w:pPr>
              <w:jc w:val="center"/>
              <w:rPr>
                <w:rFonts w:ascii="微軟正黑體" w:eastAsia="微軟正黑體" w:hAnsi="微軟正黑體" w:hint="eastAsia"/>
                <w:sz w:val="20"/>
                <w:szCs w:val="20"/>
              </w:rPr>
            </w:pPr>
            <w:r>
              <w:rPr>
                <w:rFonts w:ascii="微軟正黑體" w:eastAsia="微軟正黑體" w:hAnsi="微軟正黑體" w:hint="eastAsia"/>
                <w:sz w:val="20"/>
                <w:szCs w:val="20"/>
              </w:rPr>
              <w:t>14:00-</w:t>
            </w:r>
            <w:bookmarkStart w:id="0" w:name="_GoBack"/>
            <w:bookmarkEnd w:id="0"/>
            <w:r>
              <w:rPr>
                <w:rFonts w:ascii="微軟正黑體" w:eastAsia="微軟正黑體" w:hAnsi="微軟正黑體" w:hint="eastAsia"/>
                <w:sz w:val="20"/>
                <w:szCs w:val="20"/>
              </w:rPr>
              <w:t>16:00</w:t>
            </w:r>
          </w:p>
        </w:tc>
        <w:tc>
          <w:tcPr>
            <w:tcW w:w="336" w:type="pct"/>
            <w:tcMar>
              <w:top w:w="0" w:type="dxa"/>
              <w:left w:w="28" w:type="dxa"/>
              <w:bottom w:w="0" w:type="dxa"/>
              <w:right w:w="28" w:type="dxa"/>
            </w:tcMar>
            <w:vAlign w:val="center"/>
          </w:tcPr>
          <w:p w:rsidR="003D4E86" w:rsidRPr="00B7172B" w:rsidRDefault="003223B7" w:rsidP="003223B7">
            <w:pPr>
              <w:shd w:val="clear" w:color="auto" w:fill="FFFFFF"/>
              <w:spacing w:after="150"/>
              <w:jc w:val="both"/>
              <w:rPr>
                <w:rFonts w:ascii="微軟正黑體" w:eastAsia="微軟正黑體" w:hAnsi="微軟正黑體" w:hint="eastAsia"/>
                <w:sz w:val="20"/>
                <w:szCs w:val="20"/>
              </w:rPr>
            </w:pPr>
            <w:r w:rsidRPr="003223B7">
              <w:rPr>
                <w:rFonts w:hint="eastAsia"/>
                <w:sz w:val="20"/>
                <w:szCs w:val="20"/>
              </w:rPr>
              <w:t>工業技術研究院產業學院高雄學習中心</w:t>
            </w:r>
            <w:r w:rsidRPr="003223B7">
              <w:rPr>
                <w:rFonts w:ascii="微軟正黑體" w:eastAsia="微軟正黑體" w:hAnsi="微軟正黑體"/>
                <w:sz w:val="20"/>
                <w:szCs w:val="20"/>
              </w:rPr>
              <w:t>B</w:t>
            </w:r>
            <w:r w:rsidRPr="003223B7">
              <w:rPr>
                <w:rFonts w:hint="eastAsia"/>
                <w:sz w:val="20"/>
                <w:szCs w:val="20"/>
              </w:rPr>
              <w:t>會議</w:t>
            </w:r>
            <w:r w:rsidRPr="003223B7">
              <w:rPr>
                <w:rFonts w:hint="eastAsia"/>
                <w:sz w:val="20"/>
                <w:szCs w:val="20"/>
              </w:rPr>
              <w:lastRenderedPageBreak/>
              <w:t>室（高雄市前鎮區一心一路</w:t>
            </w:r>
            <w:r w:rsidRPr="003223B7">
              <w:rPr>
                <w:rFonts w:ascii="微軟正黑體" w:eastAsia="微軟正黑體" w:hAnsi="微軟正黑體"/>
                <w:sz w:val="20"/>
                <w:szCs w:val="20"/>
              </w:rPr>
              <w:t>243</w:t>
            </w:r>
            <w:r w:rsidRPr="003223B7">
              <w:rPr>
                <w:rFonts w:hint="eastAsia"/>
                <w:sz w:val="20"/>
                <w:szCs w:val="20"/>
              </w:rPr>
              <w:t>號</w:t>
            </w:r>
            <w:r w:rsidRPr="003223B7">
              <w:rPr>
                <w:rFonts w:ascii="微軟正黑體" w:eastAsia="微軟正黑體" w:hAnsi="微軟正黑體"/>
                <w:sz w:val="20"/>
                <w:szCs w:val="20"/>
              </w:rPr>
              <w:t>4</w:t>
            </w:r>
            <w:r w:rsidRPr="003223B7">
              <w:rPr>
                <w:rFonts w:hint="eastAsia"/>
                <w:sz w:val="20"/>
                <w:szCs w:val="20"/>
              </w:rPr>
              <w:t>樓之</w:t>
            </w:r>
            <w:r w:rsidRPr="003223B7">
              <w:rPr>
                <w:rFonts w:ascii="微軟正黑體" w:eastAsia="微軟正黑體" w:hAnsi="微軟正黑體"/>
                <w:sz w:val="20"/>
                <w:szCs w:val="20"/>
              </w:rPr>
              <w:t>1</w:t>
            </w:r>
            <w:r w:rsidRPr="003223B7">
              <w:rPr>
                <w:rFonts w:hint="eastAsia"/>
                <w:sz w:val="20"/>
                <w:szCs w:val="20"/>
              </w:rPr>
              <w:t>企業領袖廣場）</w:t>
            </w:r>
          </w:p>
        </w:tc>
        <w:tc>
          <w:tcPr>
            <w:tcW w:w="249" w:type="pct"/>
            <w:tcMar>
              <w:top w:w="0" w:type="dxa"/>
              <w:left w:w="28" w:type="dxa"/>
              <w:bottom w:w="0" w:type="dxa"/>
              <w:right w:w="28" w:type="dxa"/>
            </w:tcMar>
            <w:vAlign w:val="center"/>
          </w:tcPr>
          <w:p w:rsidR="003D4E86" w:rsidRPr="00447020" w:rsidRDefault="003223B7" w:rsidP="003223B7">
            <w:pPr>
              <w:shd w:val="clear" w:color="auto" w:fill="FFFFFF"/>
              <w:spacing w:after="150"/>
              <w:jc w:val="both"/>
              <w:rPr>
                <w:rFonts w:ascii="微軟正黑體" w:eastAsia="微軟正黑體" w:hAnsi="微軟正黑體" w:hint="eastAsia"/>
                <w:sz w:val="20"/>
                <w:szCs w:val="20"/>
              </w:rPr>
            </w:pPr>
            <w:r>
              <w:rPr>
                <w:rFonts w:ascii="微軟正黑體" w:eastAsia="微軟正黑體" w:hAnsi="微軟正黑體" w:hint="eastAsia"/>
                <w:sz w:val="20"/>
                <w:szCs w:val="20"/>
              </w:rPr>
              <w:lastRenderedPageBreak/>
              <w:t>財經策略中心莊小姐</w:t>
            </w:r>
          </w:p>
        </w:tc>
        <w:tc>
          <w:tcPr>
            <w:tcW w:w="336" w:type="pct"/>
            <w:shd w:val="clear" w:color="auto" w:fill="FFFFFF"/>
            <w:tcMar>
              <w:top w:w="0" w:type="dxa"/>
              <w:left w:w="28" w:type="dxa"/>
              <w:bottom w:w="0" w:type="dxa"/>
              <w:right w:w="28" w:type="dxa"/>
            </w:tcMar>
            <w:vAlign w:val="center"/>
          </w:tcPr>
          <w:p w:rsidR="003D4E86" w:rsidRDefault="003223B7" w:rsidP="003223B7">
            <w:pPr>
              <w:shd w:val="clear" w:color="auto" w:fill="FFFFFF"/>
              <w:spacing w:after="150"/>
              <w:jc w:val="both"/>
              <w:rPr>
                <w:rFonts w:ascii="微軟正黑體" w:eastAsia="微軟正黑體" w:hAnsi="微軟正黑體" w:hint="eastAsia"/>
                <w:sz w:val="20"/>
                <w:szCs w:val="20"/>
              </w:rPr>
            </w:pPr>
            <w:r>
              <w:rPr>
                <w:rFonts w:ascii="微軟正黑體" w:eastAsia="微軟正黑體" w:hAnsi="微軟正黑體" w:hint="eastAsia"/>
                <w:sz w:val="20"/>
                <w:szCs w:val="20"/>
              </w:rPr>
              <w:t>02-27356006</w:t>
            </w:r>
            <w:r w:rsidRPr="00165B86">
              <w:rPr>
                <w:rFonts w:ascii="微軟正黑體" w:eastAsia="微軟正黑體" w:hAnsi="微軟正黑體" w:hint="eastAsia"/>
                <w:sz w:val="20"/>
                <w:szCs w:val="20"/>
              </w:rPr>
              <w:t>分機</w:t>
            </w:r>
            <w:r>
              <w:rPr>
                <w:rFonts w:ascii="微軟正黑體" w:eastAsia="微軟正黑體" w:hAnsi="微軟正黑體" w:hint="eastAsia"/>
                <w:sz w:val="20"/>
                <w:szCs w:val="20"/>
              </w:rPr>
              <w:t>103、104</w:t>
            </w:r>
          </w:p>
        </w:tc>
        <w:tc>
          <w:tcPr>
            <w:tcW w:w="887" w:type="pct"/>
            <w:tcMar>
              <w:top w:w="0" w:type="dxa"/>
              <w:left w:w="28" w:type="dxa"/>
              <w:bottom w:w="0" w:type="dxa"/>
              <w:right w:w="28" w:type="dxa"/>
            </w:tcMar>
            <w:vAlign w:val="center"/>
          </w:tcPr>
          <w:p w:rsidR="003D4E86" w:rsidRPr="00447020" w:rsidRDefault="003223B7" w:rsidP="003223B7">
            <w:pPr>
              <w:shd w:val="clear" w:color="auto" w:fill="FFFFFF"/>
              <w:spacing w:after="150"/>
              <w:jc w:val="both"/>
              <w:rPr>
                <w:rFonts w:ascii="微軟正黑體" w:eastAsia="微軟正黑體" w:hAnsi="微軟正黑體"/>
                <w:sz w:val="20"/>
                <w:szCs w:val="20"/>
              </w:rPr>
            </w:pPr>
            <w:r w:rsidRPr="003223B7">
              <w:rPr>
                <w:rFonts w:ascii="微軟正黑體" w:eastAsia="微軟正黑體" w:hAnsi="微軟正黑體"/>
                <w:sz w:val="20"/>
                <w:szCs w:val="20"/>
              </w:rPr>
              <w:t>bigred0115@cier.edu.tw</w:t>
            </w:r>
          </w:p>
        </w:tc>
      </w:tr>
    </w:tbl>
    <w:p w:rsidR="00FA2DCC" w:rsidRPr="00B7172B" w:rsidRDefault="00FA2DCC" w:rsidP="003813DD">
      <w:pPr>
        <w:pStyle w:val="Web"/>
        <w:rPr>
          <w:rFonts w:ascii="微軟正黑體" w:eastAsia="微軟正黑體" w:hAnsi="微軟正黑體"/>
          <w:sz w:val="20"/>
          <w:szCs w:val="20"/>
        </w:rPr>
      </w:pPr>
    </w:p>
    <w:sectPr w:rsidR="00FA2DCC" w:rsidRPr="00B7172B" w:rsidSect="0096128E">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CD7" w:rsidRDefault="00345CD7" w:rsidP="00695DD1">
      <w:r>
        <w:separator/>
      </w:r>
    </w:p>
  </w:endnote>
  <w:endnote w:type="continuationSeparator" w:id="0">
    <w:p w:rsidR="00345CD7" w:rsidRDefault="00345CD7" w:rsidP="0069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CD7" w:rsidRDefault="00345CD7" w:rsidP="00695DD1">
      <w:r>
        <w:separator/>
      </w:r>
    </w:p>
  </w:footnote>
  <w:footnote w:type="continuationSeparator" w:id="0">
    <w:p w:rsidR="00345CD7" w:rsidRDefault="00345CD7" w:rsidP="00695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F40D6CA"/>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28E"/>
    <w:rsid w:val="000A554E"/>
    <w:rsid w:val="000C4A16"/>
    <w:rsid w:val="00164C1B"/>
    <w:rsid w:val="00165B86"/>
    <w:rsid w:val="0016686A"/>
    <w:rsid w:val="00167838"/>
    <w:rsid w:val="001B4547"/>
    <w:rsid w:val="0024367A"/>
    <w:rsid w:val="0025648E"/>
    <w:rsid w:val="00270EBF"/>
    <w:rsid w:val="0029308B"/>
    <w:rsid w:val="002E1270"/>
    <w:rsid w:val="003117AA"/>
    <w:rsid w:val="00312DAA"/>
    <w:rsid w:val="003223B7"/>
    <w:rsid w:val="00345CD7"/>
    <w:rsid w:val="00356990"/>
    <w:rsid w:val="003813DD"/>
    <w:rsid w:val="003D4E86"/>
    <w:rsid w:val="003F20DE"/>
    <w:rsid w:val="00414F04"/>
    <w:rsid w:val="00445C2A"/>
    <w:rsid w:val="00447020"/>
    <w:rsid w:val="004C7124"/>
    <w:rsid w:val="004D026E"/>
    <w:rsid w:val="005161C6"/>
    <w:rsid w:val="00570AD6"/>
    <w:rsid w:val="00576153"/>
    <w:rsid w:val="005B1924"/>
    <w:rsid w:val="005C625C"/>
    <w:rsid w:val="005F21B4"/>
    <w:rsid w:val="00612F53"/>
    <w:rsid w:val="0068633A"/>
    <w:rsid w:val="00694B8B"/>
    <w:rsid w:val="00695DD1"/>
    <w:rsid w:val="006B5FE4"/>
    <w:rsid w:val="006E1E4A"/>
    <w:rsid w:val="00732876"/>
    <w:rsid w:val="007A2D3F"/>
    <w:rsid w:val="007B77C9"/>
    <w:rsid w:val="007C0E3F"/>
    <w:rsid w:val="007E5825"/>
    <w:rsid w:val="00811DE1"/>
    <w:rsid w:val="00845973"/>
    <w:rsid w:val="00862861"/>
    <w:rsid w:val="00867476"/>
    <w:rsid w:val="0087214E"/>
    <w:rsid w:val="00886582"/>
    <w:rsid w:val="008A0FEE"/>
    <w:rsid w:val="008A4555"/>
    <w:rsid w:val="008B28CB"/>
    <w:rsid w:val="008B4E80"/>
    <w:rsid w:val="008B62E3"/>
    <w:rsid w:val="008D6126"/>
    <w:rsid w:val="00903281"/>
    <w:rsid w:val="00903FC0"/>
    <w:rsid w:val="00944437"/>
    <w:rsid w:val="0096128E"/>
    <w:rsid w:val="009B1F14"/>
    <w:rsid w:val="009B57AE"/>
    <w:rsid w:val="009E2103"/>
    <w:rsid w:val="00AA35C5"/>
    <w:rsid w:val="00AA407D"/>
    <w:rsid w:val="00AA5329"/>
    <w:rsid w:val="00AD4061"/>
    <w:rsid w:val="00AD4CC5"/>
    <w:rsid w:val="00AF3133"/>
    <w:rsid w:val="00B05A1B"/>
    <w:rsid w:val="00B12F14"/>
    <w:rsid w:val="00B3789F"/>
    <w:rsid w:val="00B7172B"/>
    <w:rsid w:val="00B80354"/>
    <w:rsid w:val="00BE0075"/>
    <w:rsid w:val="00C06769"/>
    <w:rsid w:val="00C90A13"/>
    <w:rsid w:val="00D34E13"/>
    <w:rsid w:val="00D5209D"/>
    <w:rsid w:val="00DA4817"/>
    <w:rsid w:val="00DB5C3A"/>
    <w:rsid w:val="00E1397A"/>
    <w:rsid w:val="00E23C0F"/>
    <w:rsid w:val="00E96D1E"/>
    <w:rsid w:val="00EF4AD2"/>
    <w:rsid w:val="00F05970"/>
    <w:rsid w:val="00FA2DCC"/>
    <w:rsid w:val="00FC75EC"/>
    <w:rsid w:val="00FD6B16"/>
    <w:rsid w:val="00FF5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0640A"/>
  <w15:chartTrackingRefBased/>
  <w15:docId w15:val="{024CF91D-A346-4E6E-86BD-302C12EF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6128E"/>
    <w:rPr>
      <w:rFonts w:ascii="新細明體" w:eastAsia="新細明體" w:hAnsi="新細明體" w:cs="新細明體"/>
      <w:kern w:val="0"/>
      <w:szCs w:val="24"/>
    </w:rPr>
  </w:style>
  <w:style w:type="paragraph" w:styleId="1">
    <w:name w:val="heading 1"/>
    <w:basedOn w:val="a0"/>
    <w:link w:val="10"/>
    <w:uiPriority w:val="9"/>
    <w:qFormat/>
    <w:rsid w:val="0096128E"/>
    <w:pPr>
      <w:spacing w:before="100" w:beforeAutospacing="1" w:after="100" w:afterAutospacing="1"/>
      <w:outlineLvl w:val="0"/>
    </w:pPr>
    <w:rPr>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96128E"/>
    <w:rPr>
      <w:rFonts w:ascii="新細明體" w:eastAsia="新細明體" w:hAnsi="新細明體" w:cs="新細明體"/>
      <w:b/>
      <w:bCs/>
      <w:kern w:val="36"/>
      <w:sz w:val="48"/>
      <w:szCs w:val="48"/>
    </w:rPr>
  </w:style>
  <w:style w:type="character" w:styleId="a4">
    <w:name w:val="Hyperlink"/>
    <w:basedOn w:val="a1"/>
    <w:uiPriority w:val="99"/>
    <w:unhideWhenUsed/>
    <w:rsid w:val="0096128E"/>
    <w:rPr>
      <w:color w:val="0000FF"/>
      <w:u w:val="single"/>
    </w:rPr>
  </w:style>
  <w:style w:type="paragraph" w:styleId="Web">
    <w:name w:val="Normal (Web)"/>
    <w:basedOn w:val="a0"/>
    <w:uiPriority w:val="99"/>
    <w:unhideWhenUsed/>
    <w:rsid w:val="0096128E"/>
    <w:pPr>
      <w:spacing w:before="100" w:beforeAutospacing="1" w:after="100" w:afterAutospacing="1"/>
    </w:pPr>
  </w:style>
  <w:style w:type="character" w:styleId="a5">
    <w:name w:val="Unresolved Mention"/>
    <w:basedOn w:val="a1"/>
    <w:uiPriority w:val="99"/>
    <w:semiHidden/>
    <w:unhideWhenUsed/>
    <w:rsid w:val="003813DD"/>
    <w:rPr>
      <w:color w:val="605E5C"/>
      <w:shd w:val="clear" w:color="auto" w:fill="E1DFDD"/>
    </w:rPr>
  </w:style>
  <w:style w:type="character" w:styleId="a6">
    <w:name w:val="Strong"/>
    <w:basedOn w:val="a1"/>
    <w:uiPriority w:val="22"/>
    <w:qFormat/>
    <w:rsid w:val="0016686A"/>
    <w:rPr>
      <w:b/>
      <w:bCs/>
    </w:rPr>
  </w:style>
  <w:style w:type="paragraph" w:styleId="a7">
    <w:name w:val="header"/>
    <w:basedOn w:val="a0"/>
    <w:link w:val="a8"/>
    <w:uiPriority w:val="99"/>
    <w:unhideWhenUsed/>
    <w:rsid w:val="00695DD1"/>
    <w:pPr>
      <w:tabs>
        <w:tab w:val="center" w:pos="4153"/>
        <w:tab w:val="right" w:pos="8306"/>
      </w:tabs>
      <w:snapToGrid w:val="0"/>
    </w:pPr>
    <w:rPr>
      <w:sz w:val="20"/>
      <w:szCs w:val="20"/>
    </w:rPr>
  </w:style>
  <w:style w:type="character" w:customStyle="1" w:styleId="a8">
    <w:name w:val="頁首 字元"/>
    <w:basedOn w:val="a1"/>
    <w:link w:val="a7"/>
    <w:uiPriority w:val="99"/>
    <w:rsid w:val="00695DD1"/>
    <w:rPr>
      <w:rFonts w:ascii="新細明體" w:eastAsia="新細明體" w:hAnsi="新細明體" w:cs="新細明體"/>
      <w:kern w:val="0"/>
      <w:sz w:val="20"/>
      <w:szCs w:val="20"/>
    </w:rPr>
  </w:style>
  <w:style w:type="paragraph" w:styleId="a9">
    <w:name w:val="footer"/>
    <w:basedOn w:val="a0"/>
    <w:link w:val="aa"/>
    <w:uiPriority w:val="99"/>
    <w:unhideWhenUsed/>
    <w:rsid w:val="00695DD1"/>
    <w:pPr>
      <w:tabs>
        <w:tab w:val="center" w:pos="4153"/>
        <w:tab w:val="right" w:pos="8306"/>
      </w:tabs>
      <w:snapToGrid w:val="0"/>
    </w:pPr>
    <w:rPr>
      <w:sz w:val="20"/>
      <w:szCs w:val="20"/>
    </w:rPr>
  </w:style>
  <w:style w:type="character" w:customStyle="1" w:styleId="aa">
    <w:name w:val="頁尾 字元"/>
    <w:basedOn w:val="a1"/>
    <w:link w:val="a9"/>
    <w:uiPriority w:val="99"/>
    <w:rsid w:val="00695DD1"/>
    <w:rPr>
      <w:rFonts w:ascii="新細明體" w:eastAsia="新細明體" w:hAnsi="新細明體" w:cs="新細明體"/>
      <w:kern w:val="0"/>
      <w:sz w:val="20"/>
      <w:szCs w:val="20"/>
    </w:rPr>
  </w:style>
  <w:style w:type="table" w:styleId="ab">
    <w:name w:val="Table Grid"/>
    <w:basedOn w:val="a2"/>
    <w:uiPriority w:val="39"/>
    <w:rsid w:val="00B37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1">
    <w:name w:val="style51"/>
    <w:basedOn w:val="a0"/>
    <w:uiPriority w:val="99"/>
    <w:rsid w:val="00576153"/>
    <w:pPr>
      <w:spacing w:before="100" w:beforeAutospacing="1" w:after="100" w:afterAutospacing="1" w:line="330" w:lineRule="atLeast"/>
    </w:pPr>
    <w:rPr>
      <w:rFonts w:cs="SimSun"/>
      <w:color w:val="000000"/>
      <w:sz w:val="20"/>
      <w:szCs w:val="20"/>
      <w:lang w:eastAsia="zh-CN"/>
    </w:rPr>
  </w:style>
  <w:style w:type="character" w:customStyle="1" w:styleId="style301">
    <w:name w:val="style301"/>
    <w:basedOn w:val="a1"/>
    <w:rsid w:val="00576153"/>
    <w:rPr>
      <w:rFonts w:ascii="微軟正黑體" w:eastAsia="微軟正黑體" w:hAnsi="微軟正黑體" w:hint="eastAsia"/>
    </w:rPr>
  </w:style>
  <w:style w:type="paragraph" w:styleId="a">
    <w:name w:val="List Bullet"/>
    <w:basedOn w:val="a0"/>
    <w:uiPriority w:val="99"/>
    <w:unhideWhenUsed/>
    <w:rsid w:val="00B7172B"/>
    <w:pPr>
      <w:numPr>
        <w:numId w:val="1"/>
      </w:numPr>
      <w:contextualSpacing/>
    </w:pPr>
  </w:style>
  <w:style w:type="character" w:customStyle="1" w:styleId="style91">
    <w:name w:val="style91"/>
    <w:basedOn w:val="a1"/>
    <w:rsid w:val="0032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814">
      <w:bodyDiv w:val="1"/>
      <w:marLeft w:val="0"/>
      <w:marRight w:val="0"/>
      <w:marTop w:val="0"/>
      <w:marBottom w:val="0"/>
      <w:divBdr>
        <w:top w:val="none" w:sz="0" w:space="0" w:color="auto"/>
        <w:left w:val="none" w:sz="0" w:space="0" w:color="auto"/>
        <w:bottom w:val="none" w:sz="0" w:space="0" w:color="auto"/>
        <w:right w:val="none" w:sz="0" w:space="0" w:color="auto"/>
      </w:divBdr>
    </w:div>
    <w:div w:id="64500951">
      <w:bodyDiv w:val="1"/>
      <w:marLeft w:val="0"/>
      <w:marRight w:val="0"/>
      <w:marTop w:val="0"/>
      <w:marBottom w:val="0"/>
      <w:divBdr>
        <w:top w:val="none" w:sz="0" w:space="0" w:color="auto"/>
        <w:left w:val="none" w:sz="0" w:space="0" w:color="auto"/>
        <w:bottom w:val="none" w:sz="0" w:space="0" w:color="auto"/>
        <w:right w:val="none" w:sz="0" w:space="0" w:color="auto"/>
      </w:divBdr>
    </w:div>
    <w:div w:id="130176780">
      <w:bodyDiv w:val="1"/>
      <w:marLeft w:val="0"/>
      <w:marRight w:val="0"/>
      <w:marTop w:val="0"/>
      <w:marBottom w:val="0"/>
      <w:divBdr>
        <w:top w:val="none" w:sz="0" w:space="0" w:color="auto"/>
        <w:left w:val="none" w:sz="0" w:space="0" w:color="auto"/>
        <w:bottom w:val="none" w:sz="0" w:space="0" w:color="auto"/>
        <w:right w:val="none" w:sz="0" w:space="0" w:color="auto"/>
      </w:divBdr>
    </w:div>
    <w:div w:id="179709742">
      <w:bodyDiv w:val="1"/>
      <w:marLeft w:val="0"/>
      <w:marRight w:val="0"/>
      <w:marTop w:val="0"/>
      <w:marBottom w:val="0"/>
      <w:divBdr>
        <w:top w:val="none" w:sz="0" w:space="0" w:color="auto"/>
        <w:left w:val="none" w:sz="0" w:space="0" w:color="auto"/>
        <w:bottom w:val="none" w:sz="0" w:space="0" w:color="auto"/>
        <w:right w:val="none" w:sz="0" w:space="0" w:color="auto"/>
      </w:divBdr>
    </w:div>
    <w:div w:id="257251978">
      <w:bodyDiv w:val="1"/>
      <w:marLeft w:val="0"/>
      <w:marRight w:val="0"/>
      <w:marTop w:val="0"/>
      <w:marBottom w:val="0"/>
      <w:divBdr>
        <w:top w:val="none" w:sz="0" w:space="0" w:color="auto"/>
        <w:left w:val="none" w:sz="0" w:space="0" w:color="auto"/>
        <w:bottom w:val="none" w:sz="0" w:space="0" w:color="auto"/>
        <w:right w:val="none" w:sz="0" w:space="0" w:color="auto"/>
      </w:divBdr>
    </w:div>
    <w:div w:id="310520221">
      <w:bodyDiv w:val="1"/>
      <w:marLeft w:val="0"/>
      <w:marRight w:val="0"/>
      <w:marTop w:val="0"/>
      <w:marBottom w:val="0"/>
      <w:divBdr>
        <w:top w:val="none" w:sz="0" w:space="0" w:color="auto"/>
        <w:left w:val="none" w:sz="0" w:space="0" w:color="auto"/>
        <w:bottom w:val="none" w:sz="0" w:space="0" w:color="auto"/>
        <w:right w:val="none" w:sz="0" w:space="0" w:color="auto"/>
      </w:divBdr>
    </w:div>
    <w:div w:id="490340418">
      <w:bodyDiv w:val="1"/>
      <w:marLeft w:val="0"/>
      <w:marRight w:val="0"/>
      <w:marTop w:val="0"/>
      <w:marBottom w:val="0"/>
      <w:divBdr>
        <w:top w:val="none" w:sz="0" w:space="0" w:color="auto"/>
        <w:left w:val="none" w:sz="0" w:space="0" w:color="auto"/>
        <w:bottom w:val="none" w:sz="0" w:space="0" w:color="auto"/>
        <w:right w:val="none" w:sz="0" w:space="0" w:color="auto"/>
      </w:divBdr>
    </w:div>
    <w:div w:id="607929667">
      <w:bodyDiv w:val="1"/>
      <w:marLeft w:val="0"/>
      <w:marRight w:val="0"/>
      <w:marTop w:val="0"/>
      <w:marBottom w:val="0"/>
      <w:divBdr>
        <w:top w:val="none" w:sz="0" w:space="0" w:color="auto"/>
        <w:left w:val="none" w:sz="0" w:space="0" w:color="auto"/>
        <w:bottom w:val="none" w:sz="0" w:space="0" w:color="auto"/>
        <w:right w:val="none" w:sz="0" w:space="0" w:color="auto"/>
      </w:divBdr>
    </w:div>
    <w:div w:id="613445267">
      <w:bodyDiv w:val="1"/>
      <w:marLeft w:val="0"/>
      <w:marRight w:val="0"/>
      <w:marTop w:val="0"/>
      <w:marBottom w:val="0"/>
      <w:divBdr>
        <w:top w:val="none" w:sz="0" w:space="0" w:color="auto"/>
        <w:left w:val="none" w:sz="0" w:space="0" w:color="auto"/>
        <w:bottom w:val="none" w:sz="0" w:space="0" w:color="auto"/>
        <w:right w:val="none" w:sz="0" w:space="0" w:color="auto"/>
      </w:divBdr>
    </w:div>
    <w:div w:id="710764056">
      <w:bodyDiv w:val="1"/>
      <w:marLeft w:val="0"/>
      <w:marRight w:val="0"/>
      <w:marTop w:val="0"/>
      <w:marBottom w:val="0"/>
      <w:divBdr>
        <w:top w:val="none" w:sz="0" w:space="0" w:color="auto"/>
        <w:left w:val="none" w:sz="0" w:space="0" w:color="auto"/>
        <w:bottom w:val="none" w:sz="0" w:space="0" w:color="auto"/>
        <w:right w:val="none" w:sz="0" w:space="0" w:color="auto"/>
      </w:divBdr>
    </w:div>
    <w:div w:id="818114186">
      <w:bodyDiv w:val="1"/>
      <w:marLeft w:val="0"/>
      <w:marRight w:val="0"/>
      <w:marTop w:val="0"/>
      <w:marBottom w:val="0"/>
      <w:divBdr>
        <w:top w:val="none" w:sz="0" w:space="0" w:color="auto"/>
        <w:left w:val="none" w:sz="0" w:space="0" w:color="auto"/>
        <w:bottom w:val="none" w:sz="0" w:space="0" w:color="auto"/>
        <w:right w:val="none" w:sz="0" w:space="0" w:color="auto"/>
      </w:divBdr>
    </w:div>
    <w:div w:id="983003506">
      <w:bodyDiv w:val="1"/>
      <w:marLeft w:val="0"/>
      <w:marRight w:val="0"/>
      <w:marTop w:val="0"/>
      <w:marBottom w:val="0"/>
      <w:divBdr>
        <w:top w:val="none" w:sz="0" w:space="0" w:color="auto"/>
        <w:left w:val="none" w:sz="0" w:space="0" w:color="auto"/>
        <w:bottom w:val="none" w:sz="0" w:space="0" w:color="auto"/>
        <w:right w:val="none" w:sz="0" w:space="0" w:color="auto"/>
      </w:divBdr>
    </w:div>
    <w:div w:id="1220020377">
      <w:bodyDiv w:val="1"/>
      <w:marLeft w:val="0"/>
      <w:marRight w:val="0"/>
      <w:marTop w:val="0"/>
      <w:marBottom w:val="0"/>
      <w:divBdr>
        <w:top w:val="none" w:sz="0" w:space="0" w:color="auto"/>
        <w:left w:val="none" w:sz="0" w:space="0" w:color="auto"/>
        <w:bottom w:val="none" w:sz="0" w:space="0" w:color="auto"/>
        <w:right w:val="none" w:sz="0" w:space="0" w:color="auto"/>
      </w:divBdr>
    </w:div>
    <w:div w:id="1230581129">
      <w:bodyDiv w:val="1"/>
      <w:marLeft w:val="0"/>
      <w:marRight w:val="0"/>
      <w:marTop w:val="0"/>
      <w:marBottom w:val="0"/>
      <w:divBdr>
        <w:top w:val="none" w:sz="0" w:space="0" w:color="auto"/>
        <w:left w:val="none" w:sz="0" w:space="0" w:color="auto"/>
        <w:bottom w:val="none" w:sz="0" w:space="0" w:color="auto"/>
        <w:right w:val="none" w:sz="0" w:space="0" w:color="auto"/>
      </w:divBdr>
    </w:div>
    <w:div w:id="1234198426">
      <w:bodyDiv w:val="1"/>
      <w:marLeft w:val="0"/>
      <w:marRight w:val="0"/>
      <w:marTop w:val="0"/>
      <w:marBottom w:val="0"/>
      <w:divBdr>
        <w:top w:val="none" w:sz="0" w:space="0" w:color="auto"/>
        <w:left w:val="none" w:sz="0" w:space="0" w:color="auto"/>
        <w:bottom w:val="none" w:sz="0" w:space="0" w:color="auto"/>
        <w:right w:val="none" w:sz="0" w:space="0" w:color="auto"/>
      </w:divBdr>
    </w:div>
    <w:div w:id="1493449956">
      <w:bodyDiv w:val="1"/>
      <w:marLeft w:val="0"/>
      <w:marRight w:val="0"/>
      <w:marTop w:val="0"/>
      <w:marBottom w:val="0"/>
      <w:divBdr>
        <w:top w:val="none" w:sz="0" w:space="0" w:color="auto"/>
        <w:left w:val="none" w:sz="0" w:space="0" w:color="auto"/>
        <w:bottom w:val="none" w:sz="0" w:space="0" w:color="auto"/>
        <w:right w:val="none" w:sz="0" w:space="0" w:color="auto"/>
      </w:divBdr>
    </w:div>
    <w:div w:id="1599094621">
      <w:bodyDiv w:val="1"/>
      <w:marLeft w:val="0"/>
      <w:marRight w:val="0"/>
      <w:marTop w:val="0"/>
      <w:marBottom w:val="0"/>
      <w:divBdr>
        <w:top w:val="none" w:sz="0" w:space="0" w:color="auto"/>
        <w:left w:val="none" w:sz="0" w:space="0" w:color="auto"/>
        <w:bottom w:val="none" w:sz="0" w:space="0" w:color="auto"/>
        <w:right w:val="none" w:sz="0" w:space="0" w:color="auto"/>
      </w:divBdr>
    </w:div>
    <w:div w:id="1617716199">
      <w:bodyDiv w:val="1"/>
      <w:marLeft w:val="0"/>
      <w:marRight w:val="0"/>
      <w:marTop w:val="0"/>
      <w:marBottom w:val="0"/>
      <w:divBdr>
        <w:top w:val="none" w:sz="0" w:space="0" w:color="auto"/>
        <w:left w:val="none" w:sz="0" w:space="0" w:color="auto"/>
        <w:bottom w:val="none" w:sz="0" w:space="0" w:color="auto"/>
        <w:right w:val="none" w:sz="0" w:space="0" w:color="auto"/>
      </w:divBdr>
      <w:divsChild>
        <w:div w:id="1097822931">
          <w:marLeft w:val="0"/>
          <w:marRight w:val="0"/>
          <w:marTop w:val="240"/>
          <w:marBottom w:val="0"/>
          <w:divBdr>
            <w:top w:val="none" w:sz="0" w:space="0" w:color="auto"/>
            <w:left w:val="none" w:sz="0" w:space="0" w:color="auto"/>
            <w:bottom w:val="none" w:sz="0" w:space="0" w:color="auto"/>
            <w:right w:val="none" w:sz="0" w:space="0" w:color="auto"/>
          </w:divBdr>
        </w:div>
      </w:divsChild>
    </w:div>
    <w:div w:id="1653095910">
      <w:bodyDiv w:val="1"/>
      <w:marLeft w:val="0"/>
      <w:marRight w:val="0"/>
      <w:marTop w:val="0"/>
      <w:marBottom w:val="0"/>
      <w:divBdr>
        <w:top w:val="none" w:sz="0" w:space="0" w:color="auto"/>
        <w:left w:val="none" w:sz="0" w:space="0" w:color="auto"/>
        <w:bottom w:val="none" w:sz="0" w:space="0" w:color="auto"/>
        <w:right w:val="none" w:sz="0" w:space="0" w:color="auto"/>
      </w:divBdr>
    </w:div>
    <w:div w:id="1771200739">
      <w:bodyDiv w:val="1"/>
      <w:marLeft w:val="0"/>
      <w:marRight w:val="0"/>
      <w:marTop w:val="0"/>
      <w:marBottom w:val="0"/>
      <w:divBdr>
        <w:top w:val="none" w:sz="0" w:space="0" w:color="auto"/>
        <w:left w:val="none" w:sz="0" w:space="0" w:color="auto"/>
        <w:bottom w:val="none" w:sz="0" w:space="0" w:color="auto"/>
        <w:right w:val="none" w:sz="0" w:space="0" w:color="auto"/>
      </w:divBdr>
    </w:div>
    <w:div w:id="1798447499">
      <w:bodyDiv w:val="1"/>
      <w:marLeft w:val="0"/>
      <w:marRight w:val="0"/>
      <w:marTop w:val="0"/>
      <w:marBottom w:val="0"/>
      <w:divBdr>
        <w:top w:val="none" w:sz="0" w:space="0" w:color="auto"/>
        <w:left w:val="none" w:sz="0" w:space="0" w:color="auto"/>
        <w:bottom w:val="none" w:sz="0" w:space="0" w:color="auto"/>
        <w:right w:val="none" w:sz="0" w:space="0" w:color="auto"/>
      </w:divBdr>
    </w:div>
    <w:div w:id="1818842830">
      <w:bodyDiv w:val="1"/>
      <w:marLeft w:val="0"/>
      <w:marRight w:val="0"/>
      <w:marTop w:val="0"/>
      <w:marBottom w:val="0"/>
      <w:divBdr>
        <w:top w:val="none" w:sz="0" w:space="0" w:color="auto"/>
        <w:left w:val="none" w:sz="0" w:space="0" w:color="auto"/>
        <w:bottom w:val="none" w:sz="0" w:space="0" w:color="auto"/>
        <w:right w:val="none" w:sz="0" w:space="0" w:color="auto"/>
      </w:divBdr>
    </w:div>
    <w:div w:id="1960334285">
      <w:bodyDiv w:val="1"/>
      <w:marLeft w:val="0"/>
      <w:marRight w:val="0"/>
      <w:marTop w:val="0"/>
      <w:marBottom w:val="0"/>
      <w:divBdr>
        <w:top w:val="none" w:sz="0" w:space="0" w:color="auto"/>
        <w:left w:val="none" w:sz="0" w:space="0" w:color="auto"/>
        <w:bottom w:val="none" w:sz="0" w:space="0" w:color="auto"/>
        <w:right w:val="none" w:sz="0" w:space="0" w:color="auto"/>
      </w:divBdr>
    </w:div>
    <w:div w:id="1975941360">
      <w:bodyDiv w:val="1"/>
      <w:marLeft w:val="0"/>
      <w:marRight w:val="0"/>
      <w:marTop w:val="0"/>
      <w:marBottom w:val="0"/>
      <w:divBdr>
        <w:top w:val="none" w:sz="0" w:space="0" w:color="auto"/>
        <w:left w:val="none" w:sz="0" w:space="0" w:color="auto"/>
        <w:bottom w:val="none" w:sz="0" w:space="0" w:color="auto"/>
        <w:right w:val="none" w:sz="0" w:space="0" w:color="auto"/>
      </w:divBdr>
    </w:div>
    <w:div w:id="200234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mdxenG" TargetMode="External"/><Relationship Id="rId3" Type="http://schemas.openxmlformats.org/officeDocument/2006/relationships/settings" Target="settings.xml"/><Relationship Id="rId7" Type="http://schemas.openxmlformats.org/officeDocument/2006/relationships/hyperlink" Target="http://www.cier.edu.tw/news/detail/493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er.edu.tw/news/detail/4929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沈宗霖</dc:creator>
  <cp:keywords/>
  <dc:description/>
  <cp:lastModifiedBy>沈宗霖</cp:lastModifiedBy>
  <cp:revision>52</cp:revision>
  <dcterms:created xsi:type="dcterms:W3CDTF">2019-07-04T08:34:00Z</dcterms:created>
  <dcterms:modified xsi:type="dcterms:W3CDTF">2019-12-05T08:16:00Z</dcterms:modified>
</cp:coreProperties>
</file>